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BbgRettG (Brandenburg) — Sonstige Ermächtigungen</w:t>
      </w:r>
    </w:p>
    <w:p>
      <w:r>
        <w:rPr>
          <w:color w:val="555555"/>
          <w:sz w:val="18"/>
        </w:rPr>
        <w:t xml:space="preserve">Brandenburgisches Rettungsdienstgesetz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Das für das Rettungswesen zuständige Mitglied der Landesregierung wird ermächtigt, im Einvernehmen mit dem für das Gesundheitswesen zuständigen Mitglied der Landesregierung die in Durchführung dieses Gesetzes notwendigen Rechtsverordnungen, insbesondere</w:t>
      </w:r>
    </w:p>
    <w:p>
      <w:r>
        <w:t xml:space="preserve">zur Regelung der Aus-, Weiter- und Fortbildung des Personals im Rettungswesen,</w:t>
      </w:r>
    </w:p>
    <w:p>
      <w:r>
        <w:t xml:space="preserve">zu den Aufgaben der Ärztlichen Leitung für den Rettungsdienstbereich,</w:t>
      </w:r>
    </w:p>
    <w:p>
      <w:r>
        <w:t xml:space="preserve">zur Festlegung des Verfahrens der Beteiligung Dritter am Rettungsdienst nach § 10</w:t>
      </w:r>
    </w:p>
    <w:p>
      <w:r>
        <w:t xml:space="preserve">zu erlassen.</w:t>
      </w:r>
    </w:p>
    <w:p>
      <w:r>
        <w:rPr>
          <w:color w:val="555555"/>
          <w:sz w:val="17"/>
        </w:rPr>
        <w:t xml:space="preserve">Zitiervorschlag: § 20 BbgRettG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https://recht.nulegal.eu/gesetze/BbgRettG/20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