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BbgRPflAV (Brandenburg) — Zweck der Rechtspflegerprüfung, Dauer des Prüfungsverfahrens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Rechtspflegerprüfung dient dazu, die Befähigung des Prüflings zur Wahrnehmung der Aufgaben einer Rechtspflegerin oder eines Rechtspflegers festzustellen. Sie besteht aus einem schriftlichen oder elektronisch erstellten und einem mündlichen Teil.</w:t>
      </w:r>
    </w:p>
    <w:p>
      <w:r>
        <w:t xml:space="preserve">(2) Das Prüfungsverfahren schließt sich unmittelbar an das Studium an und soll nach Ablauf von drei Monaten beendet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