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BbgRPflAV (Brandenburg) — Leistungsbewertung in den berufspraktischen Studienabschnitten</w:t>
      </w:r>
    </w:p>
    <w:p>
      <w:r>
        <w:rPr>
          <w:color w:val="555555"/>
          <w:sz w:val="18"/>
        </w:rPr>
        <w:t xml:space="preserve">Rechtspflegerausbildungsverordnung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Im zweiten und vierten Studienabschnitt beurteilen die Praxisausbilderinnen und Praxisausbilder die Studierenden für jede Praxisstation in einem gesonderten Zeugnis. Die Leistungen sind nach der in § 16 Absatz 1 geregelten Punkte- und Notenskala zu bewerten. In der Beurteilung ist auf Art und Dauer der Tätigkeiten, Eignung, Leistung und Befähigung einzugehen. Die Einstellungsbehörde kann hierfür ein Zeugnisformular vorgeben.</w:t>
      </w:r>
    </w:p>
    <w:p>
      <w:r>
        <w:t xml:space="preserve">(2) Mängel in den berufspraktischen Leistungen sind seitens der für die berufspraktische Ausbildung zuständigen Stellen mit den Studierenden zeitnah zu besprechen, um ihnen Gelegenheit zu geben, diese zu beseitigen.</w:t>
      </w:r>
    </w:p>
    <w:p>
      <w:r>
        <w:t xml:space="preserve">(3) Das Zeugnis ist zum Abschluss der jeweiligen Praxisstation der oder dem Studierenden zu eröffnen. Die Studierenden können sich zu ihren Leistungsbewertungen äußern. Diese Äußerungen sind dem betreffenden Zeugnis beizufügen.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15 BbgRPflAV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https://recht.nulegal.eu/gesetze/BbgRPflAV/15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