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BbgRAVG (Brandenburg) — Leistungen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Versorgungswerk erbringt seinen Mitgliedern und deren Hinterbliebenen nach Maßgabe dieses Gesetzes und der Satzung folgende Leistungen:</w:t>
      </w:r>
    </w:p>
    <w:p>
      <w:r>
        <w:t xml:space="preserve">Altersrente,</w:t>
      </w:r>
    </w:p>
    <w:p>
      <w:r>
        <w:t xml:space="preserve">Berufsunfähigkeitsrente,</w:t>
      </w:r>
    </w:p>
    <w:p>
      <w:r>
        <w:t xml:space="preserve">Hinterbliebenenrente,</w:t>
      </w:r>
    </w:p>
    <w:p>
      <w:r>
        <w:t xml:space="preserve">Erstattung von Beiträgen,</w:t>
      </w:r>
    </w:p>
    <w:p>
      <w:r>
        <w:t xml:space="preserve">Übertragung von Beiträgen auf einen anderen Versorgungsträger,</w:t>
      </w:r>
    </w:p>
    <w:p>
      <w:r>
        <w:t xml:space="preserve">Kapitalabfindung für hinterbliebene Eheleute und hinterbliebene, durch eingetragene Lebenspartnerschaft verbundene Personen, deren Rentenanspruch durch Wiederverheiratung oder Begründung einer neuen eingetragenen Lebenspartnerschaft erlischt,</w:t>
      </w:r>
    </w:p>
    <w:p>
      <w:r>
        <w:t xml:space="preserve">Kapitalabfindung für Mitglieder, deren Rentenanspruch den in der Satzung bestimmten monatlichen Mindestbetrag nicht erreicht.</w:t>
      </w:r>
    </w:p>
    <w:p>
      <w:r>
        <w:t xml:space="preserve">Hinterbliebene aus eingetragener Lebenspartnerschaft stehen Hinterbliebenen aus einer Ehe gleich.</w:t>
      </w:r>
    </w:p>
    <w:p>
      <w:r>
        <w:t xml:space="preserve">Auf diese Leistungen besteht ein Rechtsanspruch.</w:t>
      </w:r>
    </w:p>
    <w:p>
      <w:r>
        <w:t xml:space="preserve">(2) Die Satzung kann Zuschüsse zu Rehabilitationsmaßnahmen und ein Sterbegeld vorsehen.</w:t>
      </w:r>
    </w:p>
    <w:p>
      <w:r>
        <w:t xml:space="preserve">(3) Änderungen der Satzung, die die Erhöhung des Leistungsumfanges betreffen, gelten auch für die vor der Änderung eingetretenen Leistungsfälle.</w:t>
      </w:r>
    </w:p>
    <w:p>
      <w:r>
        <w:t xml:space="preserve">(4) Die Leistungen werden durch Bescheid festgesetzt.</w:t>
      </w:r>
    </w:p>
    <w:p>
      <w:r>
        <w:t xml:space="preserve">(5) Die Satzung kann bestimmen, dass für bestimmte Verwaltungstätigkeiten des Versorgungswerks Gebühren und Auslagen erhoben werden können.</w:t>
      </w:r>
    </w:p>
    <w:p>
      <w:r>
        <w:rPr>
          <w:color w:val="555555"/>
          <w:sz w:val="17"/>
        </w:rPr>
        <w:t xml:space="preserve">Zitiervorschlag: § 10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