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BbgPsychKG (Brandenburg) — Art der Hilfen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Arten der Hilfen umfassen insbesondere</w:t>
      </w:r>
    </w:p>
    <w:p>
      <w:r>
        <w:t xml:space="preserve">ambulante und aufsuchende Formen der vorsorgenden, begleitenden und nachgehenden Betreuung auch während der stationären Behandlung,</w:t>
      </w:r>
    </w:p>
    <w:p>
      <w:r>
        <w:t xml:space="preserve">die Beratung der hilfebedürftigen Personen und ihrer Angehörigen sowie die Vermittlung von qualifizierten Behandlungs- und Betreuungsangeboten durch Dritte,</w:t>
      </w:r>
    </w:p>
    <w:p>
      <w:r>
        <w:t xml:space="preserve">die beratende und vermittelnde Tätigkeit für diejenigen Personen, Einrichtungen und Dienste, die an der Behandlung und Betreuung psychisch kranker oder seelisch behinderter Menschen beteiligt sind,</w:t>
      </w:r>
    </w:p>
    <w:p>
      <w:r>
        <w:t xml:space="preserve">die Gewährleistung einer ausreichenden ambulanten Notfallversorgung für psychisch kranke oder seelisch behinderte Menschen in Zusammenarbeit mit den zuständigen ärztlichen Berufsorganisationen,</w:t>
      </w:r>
    </w:p>
    <w:p>
      <w:r>
        <w:t xml:space="preserve">die Mitwirkung bei nach Maßgabe dieses Gesetzes vorzunehmenden Unterbringungsverfahren.</w:t>
      </w:r>
    </w:p>
    <w:p>
      <w:r>
        <w:t xml:space="preserve">(2) Die Beauftragten der Träger der Hilfen haben bei Maßnahmen nach Absatz 1 das Recht, die Wohnung der betroffenen Person zu betreten, wenn dies erforderlich ist, um einer unmittelbaren erheblichen Gefahr für die öffentliche Sicherheit vorzubeugen. Die §§ 2 und 6 des Ordnungsbehördengesetzes bleiben unberührt.</w:t>
      </w:r>
    </w:p>
    <w:p>
      <w:r>
        <w:t xml:space="preserve">(3) Art, Umfang und Dauer der Hilfen richten sich, soweit sie nicht durch Gesetz oder eine Gerichtsentscheidung bestimmt sind, nach der Besonderheit des Einzelfalles.</w:t>
      </w:r>
    </w:p>
    <w:p>
      <w:r>
        <w:rPr>
          <w:color w:val="555555"/>
          <w:sz w:val="17"/>
        </w:rPr>
        <w:t xml:space="preserve">Zitiervorschlag: § 5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