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BbgPsychKG (Brandenburg) — Eingangsuntersuchung und Behandlungsplanung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untergebrachte Person ist bei ihrer Aufnahme in eine Einrichtung des Maßregelvollzugs in einem ärztlichen Aufnahmegespräch über die Ziele des Maßregelvollzugs zu belehren und über ihre Rechte und Pflichten aufzuklären.</w:t>
      </w:r>
    </w:p>
    <w:p>
      <w:r>
        <w:t xml:space="preserve">(2) Sie ist unverzüglich, längstens innerhalb einer Frist von 24 Stunden nach ihrer Aufnahme, ärztlich zu untersuchen. Die Untersuchung muss sich auch auf die Umstände erstrecken, die für die Aufstellung des Behandlungsplanes bedeutsam sind. Im Übrigen gilt § 15 entsprechend.</w:t>
      </w:r>
    </w:p>
    <w:p>
      <w:r>
        <w:t xml:space="preserve">(3) Die Erörterung des Behandlungsplanes mit der untergebrachten Person darf unterbleiben, wenn sich dadurch nach ärztlichem Urteil ihr Gesundheitszustand verschlechtern würde.</w:t>
      </w:r>
    </w:p>
    <w:p>
      <w:r>
        <w:rPr>
          <w:color w:val="555555"/>
          <w:sz w:val="17"/>
        </w:rPr>
        <w:t xml:space="preserve">Zitiervorschlag: § 37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