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BbgProstSchGZV (Brandenburg) — Inkrafttreten</w:t>
      </w:r>
    </w:p>
    <w:p>
      <w:r>
        <w:rPr>
          <w:color w:val="555555"/>
          <w:sz w:val="18"/>
        </w:rPr>
        <w:t xml:space="preserve">Brandenburgische Verordnung über die Zuständigkeiten nach dem Prostituiertenschutzgesetz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vorbehaltlich des Satzes 2 am Tag nach der Verkündung in Kraft. § 1 Absatz 2 und § 2 Nummer 2 treten am 1. März 2018 in Kraft.</w:t>
      </w:r>
    </w:p>
    <w:p>
      <w:r>
        <w:t xml:space="preserve">Einzelnorm</w:t>
      </w:r>
    </w:p>
    <w:p>
      <w:r>
        <w:t xml:space="preserve">Potsdam, den 8. Februar 2018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Arbeit, Soziales,</w:t>
      </w:r>
    </w:p>
    <w:p>
      <w:r>
        <w:t xml:space="preserve">Gesundheit, Frauen und Familie</w:t>
      </w:r>
    </w:p>
    <w:p>
      <w:r>
        <w:t xml:space="preserve">Diana Golze</w:t>
      </w:r>
    </w:p>
    <w:p>
      <w:r>
        <w:rPr>
          <w:color w:val="555555"/>
          <w:sz w:val="17"/>
        </w:rPr>
        <w:t xml:space="preserve">Zitiervorschlag: § 4 BbgProstSchGZV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https://recht.nulegal.eu/gesetze/BbgProstSchGZV/4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