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BbgPrüfSV (Brandenburg) — Fachbereiche</w:t>
      </w:r>
    </w:p>
    <w:p>
      <w:r>
        <w:rPr>
          <w:color w:val="555555"/>
          <w:sz w:val="18"/>
        </w:rPr>
        <w:t xml:space="preserve">Brandenburgische Prüfsachverständigenverordnung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Prüfsachverständige nach dieser Verordnung können für folgende Fachbereiche bauaufsichtlich anerkannt werden:</w:t>
      </w:r>
    </w:p>
    <w:p>
      <w:r>
        <w:t xml:space="preserve">im Fachbereich sicherheitstechnische Gebäudeausrüstung in den Fachrichtungen</w:t>
      </w:r>
    </w:p>
    <w:p>
      <w:r>
        <w:t xml:space="preserve">Lüftungsanlagen,</w:t>
      </w:r>
    </w:p>
    <w:p>
      <w:r>
        <w:t xml:space="preserve">CO-Warnanlagen,</w:t>
      </w:r>
    </w:p>
    <w:p>
      <w:r>
        <w:t xml:space="preserve">Rauchabzugsanlagen,</w:t>
      </w:r>
    </w:p>
    <w:p>
      <w:r>
        <w:t xml:space="preserve">Druckbelüftungsanlagen,</w:t>
      </w:r>
    </w:p>
    <w:p>
      <w:r>
        <w:t xml:space="preserve">Feuerlöschanlagen,</w:t>
      </w:r>
    </w:p>
    <w:p>
      <w:r>
        <w:t xml:space="preserve">Brandmelde- und Alarmierungsanlagen,</w:t>
      </w:r>
    </w:p>
    <w:p>
      <w:r>
        <w:t xml:space="preserve">Sicherheitsstromversorgungen,</w:t>
      </w:r>
    </w:p>
    <w:p>
      <w:r>
        <w:t xml:space="preserve">energetische Gebäudeplanung,</w:t>
      </w:r>
    </w:p>
    <w:p>
      <w:r>
        <w:t xml:space="preserve">Erd- und Grundbau.</w:t>
      </w:r>
    </w:p>
    <w:p>
      <w:r>
        <w:rPr>
          <w:color w:val="555555"/>
          <w:sz w:val="17"/>
        </w:rPr>
        <w:t xml:space="preserve">Zitiervorschlag: § 2 BbgPrüfSV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https://recht.nulegal.eu/gesetze/BbgPr%C3%BCfSV/2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