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BbgPolHV (Brandenburg) — Inkrafttreten, Außerkrafttreten</w:t>
      </w:r>
    </w:p>
    <w:p>
      <w:r>
        <w:rPr>
          <w:color w:val="555555"/>
          <w:sz w:val="18"/>
        </w:rPr>
        <w:t xml:space="preserve">Brandenburgische Polizei-Heilfürsorgeverordnung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 Verordnung tritt am Tag nach der Verkündung in Kraft.</w:t>
      </w:r>
    </w:p>
    <w:p>
      <w:r>
        <w:t xml:space="preserve">(2) Gleichzeitig tritt die Verordnung über die Heilfürsorge der Polizeivollzugsbeamten vom 4. Juni 1993 (GVBl. II S. 250), die zuletzt durch Verordnung vom 9. Februar 2004 (GVBl. II S. 141) geändert worden ist, außer Kraft.</w:t>
      </w:r>
    </w:p>
    <w:p>
      <w:r>
        <w:t xml:space="preserve">Potsdam, den 28. Juni 2010</w:t>
      </w:r>
    </w:p>
    <w:p>
      <w:r>
        <w:t xml:space="preserve">Der Minister des Innern</w:t>
      </w:r>
    </w:p>
    <w:p>
      <w:r>
        <w:t xml:space="preserve">Rainer Speer</w:t>
      </w:r>
    </w:p>
    <w:p>
      <w:r>
        <w:rPr>
          <w:color w:val="555555"/>
          <w:sz w:val="17"/>
        </w:rPr>
        <w:t xml:space="preserve">Zitiervorschlag: § 16 BbgPolHV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