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BbgPolHG (Brandenburg) — Einschränkung von Grundrechten</w:t>
      </w:r>
    </w:p>
    <w:p>
      <w:r>
        <w:rPr>
          <w:color w:val="555555"/>
          <w:sz w:val="18"/>
        </w:rPr>
        <w:t xml:space="preserve">Brandenburgisches Polizeihochschulgesetz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Durch dieses Gesetz wird das Grundrecht der Berufsfreiheit (Artikel 49 Absatz 1 der Verfassung des Landes Brandenburg) eingeschränkt.</w:t>
      </w:r>
    </w:p>
    <w:p>
      <w:r>
        <w:t xml:space="preserve">Einzelnorm</w:t>
      </w:r>
    </w:p>
    <w:p>
      <w:r>
        <w:rPr>
          <w:color w:val="555555"/>
          <w:sz w:val="17"/>
        </w:rPr>
        <w:t xml:space="preserve">Zitiervorschlag: § 18 BbgPolHG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https://recht.nulegal.eu/gesetze/BbgPolHG/18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