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BbgPolG (Brandenburg) — Verwaltungsvorschriften</w:t>
      </w:r>
    </w:p>
    <w:p>
      <w:r>
        <w:rPr>
          <w:color w:val="555555"/>
          <w:sz w:val="18"/>
        </w:rPr>
        <w:t xml:space="preserve">Brandenburgisches Polizeigesetz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für Inneres zuständige Ministerium erlässt die zur Ausführung dieses Gesetzes erforderlichen Verwaltungsvorschriften.</w:t>
      </w:r>
    </w:p>
    <w:p>
      <w:r>
        <w:rPr>
          <w:color w:val="555555"/>
          <w:sz w:val="17"/>
        </w:rPr>
        <w:t xml:space="preserve">Zitiervorschlag: § 88 BbgPolG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https://recht.nulegal.eu/gesetze/BbgPolG/88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