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BbgPolG (Brandenburg) — Sprengmittel und Explosivmittel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Sprengmittel und Explosivmittel dürfen gegen Personen grundsätzlich nicht angewendet werden.</w:t>
      </w:r>
    </w:p>
    <w:p>
      <w:r>
        <w:t xml:space="preserve">(2) Ausnahmsweise dürfen Explosivmittel zur Abwehr von Gefahren des Terrorismus (§ 28a Absatz 1) durch Spezialeinheiten gegen Personen nur in den Fällen des § 67 Absatz 1 Nummer 1 und 2 Buchstabe a angewendet werden, wenn</w:t>
      </w:r>
    </w:p>
    <w:p>
      <w:r>
        <w:t xml:space="preserve">diese Personen Kriegswaffen im Sinne des § 1 Absatz 1 des Gesetzes über die Kontrolle von Kriegswaffen oder Sprengmittel mit sich führen,</w:t>
      </w:r>
    </w:p>
    <w:p>
      <w:r>
        <w:t xml:space="preserve">andere Waffen erfolglos angewendet sind oder deren Gebrauch offensichtlich keinen Erfolg verspricht und</w:t>
      </w:r>
    </w:p>
    <w:p>
      <w:r>
        <w:t xml:space="preserve">eine Gefährdung Unbeteiligter mit an Sicherheit grenzender Wahrscheinlichkeit ausgeschlossen werden kann.</w:t>
      </w:r>
    </w:p>
    <w:p>
      <w:r>
        <w:t xml:space="preserve">(3) Explosivmittel dürfen nicht gebraucht werden,</w:t>
      </w:r>
    </w:p>
    <w:p>
      <w:r>
        <w:t xml:space="preserve">um zu töten oder fluchtunfähig zu machen,</w:t>
      </w:r>
    </w:p>
    <w:p>
      <w:r>
        <w:t xml:space="preserve">gegen Personen, die dem äußeren Eindruck oder der Kenntnis nach noch nicht vierzehn Jahre alt oder erkennbar oder der Kenntnis nach schwanger sind,</w:t>
      </w:r>
    </w:p>
    <w:p>
      <w:r>
        <w:t xml:space="preserve">gegen Personen in einer Menschenmenge.</w:t>
      </w:r>
    </w:p>
    <w:p>
      <w:r>
        <w:t xml:space="preserve">(4) Der Gebrauch von Explosivmitteln gegen Personen bedarf der Anordnung des Behördenleiters oder der Behördenleiterin oder der jeweiligen Vertretung.</w:t>
      </w:r>
    </w:p>
    <w:p>
      <w:r>
        <w:rPr>
          <w:color w:val="555555"/>
          <w:sz w:val="17"/>
        </w:rPr>
        <w:t xml:space="preserve">Zitiervorschlag: § 69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https://recht.nulegal.eu/gesetze/BbgPolG/69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