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68 BbgPolG (Brandenburg) — Schußwaffengebrauch gegen Personen in einer Menschenmenge</w:t>
      </w:r>
    </w:p>
    <w:p>
      <w:r>
        <w:rPr>
          <w:color w:val="555555"/>
          <w:sz w:val="18"/>
        </w:rPr>
        <w:t xml:space="preserve">Brandenburgisches Polizeigesetz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Der Schußwaffengebrauch gegen Personen in einer Menschenmenge ist unzulässig, wenn erkennbar Unbeteiligte mit hoher Wahrscheinlichkeit gefährdet werden. Dies gilt nicht, wenn der Schußwaffengebrauch das einzige Mittel zur Abwehr einer gegenwärtigen Lebensgefahr ist.</w:t>
      </w:r>
    </w:p>
    <w:p>
      <w:r>
        <w:t xml:space="preserve">(2) Unbeteiligte sind nicht Personen in einer Menschenmenge, die Gewalttaten begeht oder durch Handlungen erkennbar billigt oder unterstützt, wenn diese Personen sich aus der Menschenmenge trotz wiederholter Androhung nach § 64 Abs. 3 nicht entfernen, obwohl dies möglich ist.</w:t>
      </w:r>
    </w:p>
    <w:p>
      <w:r>
        <w:rPr>
          <w:color w:val="555555"/>
          <w:sz w:val="17"/>
        </w:rPr>
        <w:t xml:space="preserve">Zitiervorschlag: § 68 BbgPolG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https://recht.nulegal.eu/gesetze/BbgPolG/68</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