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BbgPolG (Brandenburg) — Allgemeine Vorschriften für den Schußwaffengebrauch</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Schußwaffen dürfen nur gebraucht werden, wenn andere Maßnahmen des unmittelbaren Zwanges erfolglos angewendet sind oder offensichtlich keinen Erfolg versprechen. Gegen Personen ist ihr Gebrauch nur zulässig, wenn der Zweck nicht durch Schußwaffengebrauch gegen Sachen erreicht werden kann.</w:t>
      </w:r>
    </w:p>
    <w:p>
      <w:r>
        <w:t xml:space="preserve">(2) Schußwaffen dürfen gegen Personen nur gebraucht werden, um angriffs- oder fluchtunfähig zu machen. Ein Schuss, der mit an Sicherheit grenzender Wahrscheinlichkeit tödlich wirken wird, ist nur zulässig, wenn er das einzige Mittel zur Abwehr einer gegenwärtigen Lebensgefahr oder der gegenwärtigen Gefahr einer schwerwiegenden Verletzung der körperlichen Unversehrtheit ist.</w:t>
      </w:r>
    </w:p>
    <w:p>
      <w:r>
        <w:t xml:space="preserve">(3) Gegen Personen, die dem äußeren Eindruck oder der Kenntnis nach noch nicht vierzehn Jahre alt oder erkennbar oder der Kenntnis nach schwanger sind, dürfen Schußwaffen nicht gebraucht werden. Das gilt nicht, wenn der Schußwaffengebrauch das einzige Mittel zur Abwehr einer gegenwärtigen Gefahr für Leib oder Leben ist.</w:t>
      </w:r>
    </w:p>
    <w:p>
      <w:r>
        <w:t xml:space="preserve">(4) Der Schußwaffengebrauch ist unzulässig, wenn für den Polizeivollzugsbediensteten erkennbar Unbeteiligte mit hoher Wahrscheinlichkeit gefährdet werden. Das gilt nicht, wenn der Schußwaffengebrauch das einzige Mittel zur Abwehr einer gegenwärtigen Lebensgefahr ist.</w:t>
      </w:r>
    </w:p>
    <w:p>
      <w:r>
        <w:rPr>
          <w:color w:val="555555"/>
          <w:sz w:val="17"/>
        </w:rPr>
        <w:t xml:space="preserve">Zitiervorschlag: § 66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