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65 BbgPolG (Brandenburg) — Fesselung von Personen</w:t>
      </w:r>
    </w:p>
    <w:p>
      <w:r>
        <w:rPr>
          <w:color w:val="555555"/>
          <w:sz w:val="18"/>
        </w:rPr>
        <w:t xml:space="preserve">Brandenburgisches Polizeigesetz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Eine Person, die nach diesem Gesetz oder anderen Rechtsvorschriften festgehalten wird, kann gefesselt werden, wenn Tatsachen die Annahme rechtfertigen, daß sie</w:t>
      </w:r>
    </w:p>
    <w:p>
      <w:r>
        <w:t xml:space="preserve">Polizeivollzugsbedienstete oder Dritte angreifen, Widerstand leisten oder Sachen von nicht geringem Wert beschädigen wird,</w:t>
      </w:r>
    </w:p>
    <w:p>
      <w:r>
        <w:t xml:space="preserve">fliehen wird oder befreit werden soll oder</w:t>
      </w:r>
    </w:p>
    <w:p>
      <w:r>
        <w:t xml:space="preserve">sich töten oder verletzen wird.</w:t>
      </w:r>
    </w:p>
    <w:p>
      <w:r>
        <w:t xml:space="preserve">Dasselbe gilt, wenn eine Person nach anderen Rechtsvorschriften vorgeführt oder zur Durchführung einer Maßnahme an einen anderen Ort gebracht wird.</w:t>
      </w:r>
    </w:p>
    <w:p>
      <w:r>
        <w:rPr>
          <w:color w:val="555555"/>
          <w:sz w:val="17"/>
        </w:rPr>
        <w:t xml:space="preserve">Zitiervorschlag: § 65 BbgPolG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https://recht.nulegal.eu/gesetze/BbgPolG/65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