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BbgPolG (Brandenburg) — Hilfeleistung für Verletzte</w:t>
      </w:r>
    </w:p>
    <w:p>
      <w:r>
        <w:rPr>
          <w:color w:val="555555"/>
          <w:sz w:val="18"/>
        </w:rPr>
        <w:t xml:space="preserve">Brandenburgisches Polizeigesetz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26.07.2026 (konsolidierte Textfassung, kein amtliches Inkrafttretensdatum)</w:t>
      </w:r>
    </w:p>
    <w:p>
      <w:r>
        <w:t xml:space="preserve">Wird unmittelbarer Zwang angewendet, ist Verletzten, soweit es nötig ist und die Lage es zuläßt, Beistand zu leisten und ärztliche Hilfe zu verschaffen.</w:t>
      </w:r>
    </w:p>
    <w:p>
      <w:r>
        <w:rPr>
          <w:color w:val="555555"/>
          <w:sz w:val="17"/>
        </w:rPr>
        <w:t xml:space="preserve">Zitiervorschlag: § 63 BbgPolG (Brandenburg)</w:t>
      </w:r>
    </w:p>
    <w:p>
      <w:r>
        <w:rPr>
          <w:color w:val="555555"/>
          <w:sz w:val="17"/>
        </w:rPr>
        <w:t xml:space="preserve">Quelle: bravors, abgerufen 26.07.2026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https://recht.nulegal.eu/gesetze/BbgPolG/63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