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BbgPolG (Brandenburg) — Unmittelbarer Zwang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unmittelbaren Zwang anwenden, wenn andere Zwangsmittel nicht in Betracht kommen oder keinen Erfolg versprechen oder unzweckmäßig sind. Für die Art und Weise der Anwendung unmittelbaren Zwanges gelten die §§ 60 bis 69.</w:t>
      </w:r>
    </w:p>
    <w:p>
      <w:r>
        <w:t xml:space="preserve">(2) Unmittelbarer Zwang zur Abgabe einer Erklärung ist ausgeschlossen.</w:t>
      </w:r>
    </w:p>
    <w:p>
      <w:r>
        <w:rPr>
          <w:color w:val="555555"/>
          <w:sz w:val="17"/>
        </w:rPr>
        <w:t xml:space="preserve">Zitiervorschlag: § 58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