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56 BbgPolG (Brandenburg) — Zwangsgeld</w:t>
      </w:r>
    </w:p>
    <w:p>
      <w:r>
        <w:rPr>
          <w:color w:val="555555"/>
          <w:sz w:val="18"/>
        </w:rPr>
        <w:t xml:space="preserve">Brandenburgisches Polizeigesetz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Das Zwangsgeld wird auf mindestens 10 und höchstens 5 000 Euro schriftlich festgesetzt.</w:t>
      </w:r>
    </w:p>
    <w:p>
      <w:r>
        <w:t xml:space="preserve">(2) Mit der Festsetzung des Zwangsgeldes ist dem Betroffenen eine angemessene Frist zur Zahlung einzuräumen.</w:t>
      </w:r>
    </w:p>
    <w:p>
      <w:r>
        <w:t xml:space="preserve">(3) Zahlt der Betroffene das Zwangsgeld nicht fristgerecht, so wird es im Verwaltungszwangsverfahren beigetrieben. Die Beitreibung unterbleibt, sobald der Betroffene die gebotene Handlung ausführt oder die zu duldende Maßnahme gestattet.</w:t>
      </w:r>
    </w:p>
    <w:p>
      <w:r>
        <w:rPr>
          <w:color w:val="555555"/>
          <w:sz w:val="17"/>
        </w:rPr>
        <w:t xml:space="preserve">Zitiervorschlag: § 56 BbgPolG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https://recht.nulegal.eu/gesetze/BbgPolG/56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