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46 BbgPolG (Brandenburg) — Rasterfahndung</w:t>
      </w:r>
    </w:p>
    <w:p>
      <w:r>
        <w:rPr>
          <w:color w:val="555555"/>
          <w:sz w:val="18"/>
        </w:rPr>
        <w:t xml:space="preserve">Brandenburgisches Polizeigesetz</w:t>
      </w:r>
    </w:p>
    <w:p>
      <w:r>
        <w:rPr>
          <w:color w:val="555555"/>
          <w:sz w:val="18"/>
        </w:rPr>
        <w:t xml:space="preserve">Landesrecht Brandenburg</w:t>
      </w:r>
    </w:p>
    <w:p>
      <w:r>
        <w:rPr>
          <w:color w:val="555555"/>
          <w:sz w:val="18"/>
        </w:rPr>
        <w:t xml:space="preserve">Stand: 01.08.2026 (konsolidierte Textfassung, kein amtliches Inkrafttretensdatum)</w:t>
      </w:r>
    </w:p>
    <w:p>
      <w:r>
        <w:t xml:space="preserve">(1) Die Polizei kann von öffentlichen Stellen und Stellen außerhalb des öffentlichen Bereichs die Übermittlung von personenbezogenen Daten bestimmter Personengruppen aus Dateien zum Zwecke des automatisierten Abgleichs mit anderen Datenbeständen verlangen, soweit dies zur Abwehr einer konkreten Gefahr für den Bestand oder die Sicherheit des Bundes oder eines Landes oder für Leib, Leben oder Freiheit einer Person erforderlich ist (Rasterfahndung).</w:t>
      </w:r>
    </w:p>
    <w:p>
      <w:r>
        <w:t xml:space="preserve">(2) Das Übermittlungsersuchen ist auf Namen, Anschrift, Tag und Ort der Geburt sowie andere für den Einzelfall benötigte Daten zu beschränken; es darf sich nicht auf personenbezogene Daten erstrecken, die einem Berufs- oder besonderen Amtsgeheimnis unterliegen. Von Übermittlungsersuchen nicht erfaßte personenbezogene Daten dürfen übermittelt werden, wenn wegen erheblicher technischer Schwierigkeiten oder wegen eines unangemessenen Zeit- oder Kostenaufwandes eine Beschränkung auf die angeforderten Daten nicht möglich ist; diese Daten dürfen von der Polizei nicht genutzt werden.</w:t>
      </w:r>
    </w:p>
    <w:p>
      <w:r>
        <w:t xml:space="preserve">(3) Ist der Zweck der Maßnahme erreicht oder zeigt sich, daß er nicht erreicht werden kann, sind die übermittelten und im Zusammenhang mit der Maßnahme zusätzlich angefallenen Daten auf den Datenträgern zu löschen und die Akten, soweit sie nicht für ein mit dem Sachverhalt zusammenhängendes Verfahren erforderlich sind, zu vernichten. Die getroffene Maßnahme ist schriftlich oder elektronisch zu dokumentieren. Diese Dokumentation ist gesondert aufzubewahren, durch technische und organisatorische Maßnahmen zu sichern und am Ende des Kalenderjahres, das dem Jahr der Löschung der Daten oder der Vernichtung der Akten nach Satz 1 folgt, zu vernichten.</w:t>
      </w:r>
    </w:p>
    <w:p>
      <w:r>
        <w:t xml:space="preserve">(4) Die Maßnahme darf nur auf Antrag des Behördenleiters durch den Richter angeordnet werden. Zuständig ist das Amtsgericht, in dessen Bezirk die Polizeibehörde ihren Sitz hat. Für das Verfahren gelten die Vorschriften des Gesetzes über das Verfahren in Familiensachen und in den Angelegenheiten der freiwilligen Gerichtsbarkeit entsprechend.</w:t>
      </w:r>
    </w:p>
    <w:p>
      <w:r>
        <w:t xml:space="preserve">(5) Personen, gegen die nach Abschluß der Rasterfahndung weitere Maßnahmen durchgeführt werden, sind hierüber durch die Polizei zu unterrichten, sobald dies ohne Gefährdung des Zwecks der weiteren Datennutzung erfolgen kann. Wird wegen desselben Sachverhalts ein strafrechtliches Ermittlungsverfahren gegen den Betroffenen eingeleitet, erfolgt die Unterrichtung, sobald die Ermittlungen abgeschlossen sind; die Unterrichtung kann unterbleiben, wenn der Betroffene im Rahmen des Ermittlungsverfahrens von der Maßnahme Kenntnis erlangt.</w:t>
      </w:r>
    </w:p>
    <w:p>
      <w:r>
        <w:rPr>
          <w:color w:val="555555"/>
          <w:sz w:val="17"/>
        </w:rPr>
        <w:t xml:space="preserve">Zitiervorschlag: § 46 BbgPolG (Brandenburg)</w:t>
      </w:r>
    </w:p>
    <w:p>
      <w:r>
        <w:rPr>
          <w:color w:val="555555"/>
          <w:sz w:val="17"/>
        </w:rPr>
        <w:t xml:space="preserve">Quelle: BRAVORS, abgerufen 01.08.2026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https://recht.nulegal.eu/gesetze/BbgPolG/46</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