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BbgPolG (Brandenburg) — Datenübermittlung an Personen oder an Stellen außerhalb des öffentlichen Bereichs, Bekanntgabe an die Öffentlichkeit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Polizei kann von sich aus personenbezogene Daten an Personen oder Stellen außerhalb des öffentlichen Bereichs übermitteln, soweit dies</w:t>
      </w:r>
    </w:p>
    <w:p>
      <w:r>
        <w:t xml:space="preserve">zur Erfüllung ihrer Aufgaben oder</w:t>
      </w:r>
    </w:p>
    <w:p>
      <w:r>
        <w:t xml:space="preserve">zur Abwehr erheblicher Nachteile für das Gemeinwohl oder zur Abwehr einer schwerwiegenden Beeinträchtigung der Rechte einer Person</w:t>
      </w:r>
    </w:p>
    <w:p>
      <w:r>
        <w:t xml:space="preserve">erforderlich ist.</w:t>
      </w:r>
    </w:p>
    <w:p>
      <w:r>
        <w:t xml:space="preserve">(2) Die Polizei kann personenbezogene Daten und Abbildungen einer Person zum Zweck der Ermittlung ihrer Identität oder ihres Aufenthaltsortes oder zur Warnung öffentlich bekannt geben, wenn</w:t>
      </w:r>
    </w:p>
    <w:p>
      <w:r>
        <w:t xml:space="preserve">dies zur Abwehr einer dringenden Gefahr für Leib, Leben oder Freiheit einer Person unerlässlich ist oder</w:t>
      </w:r>
    </w:p>
    <w:p>
      <w:r>
        <w:t xml:space="preserve">Tatsachen die Annahme rechtfertigen, dass diese Person eine Straftat von erheblicher Bedeutung (§ 10 Absatz 3 Satz 1) begehen wird, und die Verhütung dieser Straftat auf andere Weise nicht möglich erscheint.</w:t>
      </w:r>
    </w:p>
    <w:p>
      <w:r>
        <w:t xml:space="preserve">Die Bekanntgabe kann mit auf tatsächlichen Anhaltspunkten beruhenden wertenden Angaben über die Person verbunden werden, wenn dies zur Abwehr der in Satz 1 genannten Gefahren erforderlich ist. Die Maßnahme darf nur durch den Behördenleiter oder die Behördenleiterin oder die jeweilige Vertretung angeordnet werden.</w:t>
      </w:r>
    </w:p>
    <w:p>
      <w:r>
        <w:t xml:space="preserve">(3) Die Polizei kann auf Antrag von Personen oder Stellen außerhalb des öffentlichen Bereichs personenbezogene Daten übermitteln, soweit der Auskunftsbegehrende</w:t>
      </w:r>
    </w:p>
    <w:p>
      <w:r>
        <w:t xml:space="preserve">ein rechtliches Interesse an der Kenntnis der zu übermittelnden Daten glaubhaft macht und kein Grund zu der Annahme besteht, daß das Geheimhaltungsinteresse des Betroffenen überwiegt, oder</w:t>
      </w:r>
    </w:p>
    <w:p>
      <w:r>
        <w:t xml:space="preserve">ein berechtigtes Interesse geltend macht und offensichtlich ist, daß die Datenübermittlung im Interesse des Betroffenen liegt und er in Kenntnis der Sachlage seine Einwilligung hierzu erteilen würde.</w:t>
      </w:r>
    </w:p>
    <w:p>
      <w:r>
        <w:t xml:space="preserve">§ 71 Abs. 5 gilt entsprechend.</w:t>
      </w:r>
    </w:p>
    <w:p>
      <w:r>
        <w:rPr>
          <w:color w:val="555555"/>
          <w:sz w:val="17"/>
        </w:rPr>
        <w:t xml:space="preserve">Zitiervorschlag: § 44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