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BbgPolG (Brandenburg) — Allgemeine Regeln der Datenübermittlung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Personenbezogene Daten dürfen nur zu dem Zweck übermittelt werden, zu dem sie erlangt oder gespeichert worden sind. Abweichend hiervon kann die Polizei personenbezogene Daten übermitteln, soweit dies</w:t>
      </w:r>
    </w:p>
    <w:p>
      <w:r>
        <w:t xml:space="preserve">durch Gesetz zugelassen ist oder</w:t>
      </w:r>
    </w:p>
    <w:p>
      <w:r>
        <w:t xml:space="preserve">zur Abwehr einer Gefahr erforderlich ist und der Empfänger die Daten auf andere Weise nicht oder nicht rechtzeitig oder nur mit unverhältnismäßig hohem Aufwand erlangen kann.</w:t>
      </w:r>
    </w:p>
    <w:p>
      <w:r>
        <w:t xml:space="preserve">Die auf der Grundlage der §§ 32 bis 35 erhobenen Daten und die nach § 39 Abs. 4 gespeicherten Daten dürfen nur an Polizeibehörden übermittelt werden.</w:t>
      </w:r>
    </w:p>
    <w:p>
      <w:r>
        <w:t xml:space="preserve">(2) Unterliegen die personenbezogenen Daten einem Berufs- oder besonderen Amtsgeheimnis und sind sie der Polizei von der zur Verschwiegenheit verpflichteten Person in Ausübung ihrer Berufs- oder Amtspflicht übermittelt worden, ist die Datenübermittlung durch die Polizei nur zulässig, wenn der Empfänger die Daten zur Erfüllung des gleichen Zwecks benötigt, zu dem sie die Polizei erlangt hat.</w:t>
      </w:r>
    </w:p>
    <w:p>
      <w:r>
        <w:t xml:space="preserve">(3) Die Verantwortung für die Übermittlung trägt die übermittelnde Polizeibehörde. Sie prüft die Zulässigkeit der Datenübermittlung. Erfolgt die Datenübermittlung aufgrund eines Ersuchens des Empfängers, hat dieser der übermittelnden Polizeibehörde die zur Prüfung erforderlichen Angaben zu machen. Erfolgt die Datenübermittlung durch automatisierten Abruf, trägt die Verantwortung für die Rechtmäßigkeit des Abrufs der Empfänger. Personenbezogene Daten, die auf der Grundlage der §§ 32 bis 35 erhoben worden sind, dürfen nicht im automatisierten Abrufverfahren übermittelt werden.</w:t>
      </w:r>
    </w:p>
    <w:p>
      <w:r>
        <w:t xml:space="preserve">(4) Der Empfänger darf die übermittelten personenbezogenen Daten, soweit gesetzlich nichts anderes bestimmt ist, nur zu dem Zweck nutzen, zu dem sie ihm übermittelt worden sind. Ausländische öffentliche Stellen, über- und zwischenstaatliche Stellen sowie Personen und Stellen außerhalb des öffentlichen Bereichs sind bei der Datenübermittlung darauf hinzuweisen.</w:t>
      </w:r>
    </w:p>
    <w:p>
      <w:r>
        <w:t xml:space="preserve">(5) Eine Datenübermittlung im Sinne dieses Gesetzes ist nicht die Weitergabe personenbezogener Daten zwischen Stellen innerhalb der Behörde.</w:t>
      </w:r>
    </w:p>
    <w:p>
      <w:r>
        <w:rPr>
          <w:color w:val="555555"/>
          <w:sz w:val="17"/>
        </w:rPr>
        <w:t xml:space="preserve">Zitiervorschlag: § 41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