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BbgPolG (Brandenburg) — Datenerhebung bei öffentlichen Veranstaltungen und Ansammlungen sowie auf öffentlich zugänglichen Straßen und Plätzen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bei oder im Zusammenhang mit öffentlichen Veranstaltungen oder Ansammlungen, die nicht dem Versammlungsgesetz unterliegen, personenbezogene Daten, auch durch den Einsatz technischer Mittel zur Anfertigung von Bild- und Tonaufzeichnungen, von Teilnehmern erheben, wenn Tatsachen die Annahme rechtfertigen, dass dabei Straftaten oder Ordnungswidrigkeiten begangen werden. Dabei dürfen auch personenbezogene Daten über andere Personen erhoben werden, soweit dies erforderlich ist, um eine Datenerhebung nach Satz 1 durchführen zu können. Bild- und Tonaufzeichnungen, in Dateien suchfähig gespeicherte personenbezogene Daten sowie zu einer Person suchfähig angelegte Akten sind spätestens einen Monat nach der Datenerhebung zu löschen oder zu vernichten. Dies gilt nicht, wenn sie zur Verfolgung von Straftaten oder Ordnungswidrigkeiten benötigt werden oder Tatsachen die Annahme rechtfertigen, dass die Person künftig Straftaten begehen wird und die Aufbewahrung zur vorbeugenden Bekämpfung von Straftaten von erheblicher Bedeutung (§ 10 Abs. 3 Satz 1) erforderlich ist. § 39 Abs. 6 und 7 sowie § 47 Abs. 5 und 6 bleiben unberührt.</w:t>
      </w:r>
    </w:p>
    <w:p>
      <w:r>
        <w:t xml:space="preserve">(2) Die Polizei kann öffentlich zugängliche Straßen und Plätze mittels Bildübertragung offen beobachten und Bildaufzeichnungen von Personen anfertigen,</w:t>
      </w:r>
    </w:p>
    <w:p>
      <w:r>
        <w:t xml:space="preserve">wenn und solange aufgrund von Lageerkenntnissen Tatsachen die Annahme rechtfertigen, dass an diesen Orten vermehrt Straftaten drohen, oder</w:t>
      </w:r>
    </w:p>
    <w:p>
      <w:r>
        <w:t xml:space="preserve">wenn sich diese an oder in besonders gefährdeten Objekten im Sinne von § 12 Absatz 1 Nummer 3 oder in deren unmittelbarer Nähe befinden.</w:t>
      </w:r>
    </w:p>
    <w:p>
      <w:r>
        <w:t xml:space="preserve">Absatz 1 Satz 2 gilt entsprechend. Die Bildaufnahmen sind spätestens zwei Wochen nach der Datenerhebung zu löschen. Dies gilt nicht, wenn sie zur Verfolgung von Straftaten oder Ordnungswidrigkeiten benötigt werden. Über die Maßnahme entscheidet das für Inneres zuständige Ministerium auf Vorschlag des Behördenleiters. Das für Inneres zuständige Mitglied der Landesregierung erstattet dem Landtag jährlich einen Bericht über jede Maßnahme, der Angaben enthält über</w:t>
      </w:r>
    </w:p>
    <w:p>
      <w:r>
        <w:t xml:space="preserve">Ort und Dauer der jeweiligen Maßnahme und</w:t>
      </w:r>
    </w:p>
    <w:p>
      <w:r>
        <w:t xml:space="preserve">die hierfür jeweils zugrunde liegenden Lageerkenntnisse und die insoweit erwarteten Straftaten.</w:t>
      </w:r>
    </w:p>
    <w:p>
      <w:r>
        <w:rPr>
          <w:color w:val="555555"/>
          <w:sz w:val="17"/>
        </w:rPr>
        <w:t xml:space="preserve">Zitiervorschlag: § 31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