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BbgPolG (Brandenburg) — Verwahrung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Sichergestellte Sachen sind in Verwahrung zu nehmen. Läßt die Beschaffenheit der Sachen das nicht zu oder erscheint die Verwahrung bei der Polizei unzweckmäßig, sind die Sachen auf andere geeignete Weise aufzubewahren oder zu sichern. In diesem Fall kann die Verwahrung auch einem Dritten übertragen werden.</w:t>
      </w:r>
    </w:p>
    <w:p>
      <w:r>
        <w:t xml:space="preserve">(2) Dem Betroffenen ist eine Bescheinigung auszustellen, die den Grund der Sicherstellung erkennen läßt und die sichergestellten Sachen bezeichnet. Kann nach den Umständen des Falles eine Bescheinigung nicht ausgestellt werden, so ist die Sicherstellung schriftlich oder elektronisch zu dokumentieren und zu begründen, warum eine Bescheinigung nicht ausgestellt worden ist. Der Eigentümer oder der rechtmäßige Inhaber der tatsächlichen Gewalt ist unverzüglich zu unterrichten.</w:t>
      </w:r>
    </w:p>
    <w:p>
      <w:r>
        <w:t xml:space="preserve">(3) Wird eine sichergestellte Sache verwahrt, so hat die Polizei nach Möglichkeit Wertminderungen vorzubeugen. Das gilt nicht, wenn die Sache durch einen Dritten auf Verlangen eines Berechtigten verwahrt wird.</w:t>
      </w:r>
    </w:p>
    <w:p>
      <w:r>
        <w:t xml:space="preserve">(4) Die verwahrten Sachen sind zu verzeichnen und so zu kennzeichnen, daß Verwechslungen vermieden werden.</w:t>
      </w:r>
    </w:p>
    <w:p>
      <w:r>
        <w:rPr>
          <w:color w:val="555555"/>
          <w:sz w:val="17"/>
        </w:rPr>
        <w:t xml:space="preserve">Zitiervorschlag: § 26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