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BbgPolG (Brandenburg) — Dauer der Freiheitsentziehung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festgehaltene Person ist zu entlassen,</w:t>
      </w:r>
    </w:p>
    <w:p>
      <w:r>
        <w:t xml:space="preserve">sobald der Grund für die Maßnahme der Polizei weggefallen ist,</w:t>
      </w:r>
    </w:p>
    <w:p>
      <w:r>
        <w:t xml:space="preserve">wenn die Fortdauer der Freiheitsentziehung durch richterliche Entscheidung für unzulässig erklärt wird oder</w:t>
      </w:r>
    </w:p>
    <w:p>
      <w:r>
        <w:t xml:space="preserve">in jedem Fall spätestens bis zum Ende des Tages nach dem Ergreifen, wenn nicht vorher die Fortdauer der Freiheitsentziehung aufgrund dieses oder eines anderen Gesetzes durch richterliche Entscheidung angeordnet ist. Über das Ende des Tages nach dem Ergreifen hinaus kann die Fortdauer der Freiheitsentziehung aufgrund dieses Gesetzes durch richterliche Entscheidung nur angeordnet werden, wenn Anhaltspunkte dafür vorliegen, daß der Betroffene Straftaten gegen Leib oder Leben oder Straftaten nach den §§ 125, 125a des Strafgesetzbuches oder nach § 27 Absatz 1 des Versammlungsgesetzes begehen oder sich hieran beteiligen wird. In der Entscheidung ist die höchstzulässige Dauer der Freiheitsentziehung zu bestimmen; die Dauer der Freiheitsentziehung aufgrund dieses Gesetzes darf vier Tage nicht überschreiten. § 28d Absatz 2 bleibt unberührt.</w:t>
      </w:r>
    </w:p>
    <w:p>
      <w:r>
        <w:t xml:space="preserve">(2) Eine Freiheitsentziehung zum Zwecke der Feststellung der Identität darf die Dauer von insgesamt zwölf Stunden nicht überschreiten.</w:t>
      </w:r>
    </w:p>
    <w:p>
      <w:r>
        <w:rPr>
          <w:color w:val="555555"/>
          <w:sz w:val="17"/>
        </w:rPr>
        <w:t xml:space="preserve">Zitiervorschlag: § 20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