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BbgPolG (Brandenburg) — Vorladung</w:t>
      </w:r>
    </w:p>
    <w:p>
      <w:r>
        <w:rPr>
          <w:color w:val="555555"/>
          <w:sz w:val="18"/>
        </w:rPr>
        <w:t xml:space="preserve">Brandenburgisches Polizeigesetz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Polizei kann eine Person schriftlich, elektronisch oder mündlich vorladen, wenn</w:t>
      </w:r>
    </w:p>
    <w:p>
      <w:r>
        <w:t xml:space="preserve">Tatsachen die Annahme rechtfertigen, daß die Person sachdienliche Angaben machen kann, die für die Erfüllung einer bestimmten polizeilichen Aufgabe erforderlich sind, oder</w:t>
      </w:r>
    </w:p>
    <w:p>
      <w:r>
        <w:t xml:space="preserve">das zur Durchführung erkennungsdienstlicher Maßnahmen erforderlich ist.</w:t>
      </w:r>
    </w:p>
    <w:p>
      <w:r>
        <w:t xml:space="preserve">(2) Bei der Vorladung soll deren Grund angegeben werden. Bei der Festsetzung des Zeitpunkts soll auf den Beruf und die sonstigen Lebensverhältnisse des Betroffenen Rücksicht genommen werden.</w:t>
      </w:r>
    </w:p>
    <w:p>
      <w:r>
        <w:t xml:space="preserve">(3) Leistet ein Betroffener der Vorladung ohne hinreichenden Grund keine Folge, so kann sie zwangsweise durchgesetzt werden,</w:t>
      </w:r>
    </w:p>
    <w:p>
      <w:r>
        <w:t xml:space="preserve">wenn die Angaben zur Abwehr einer Gefahr für Leib, Leben oder Freiheit einer Person erforderlich sind oder</w:t>
      </w:r>
    </w:p>
    <w:p>
      <w:r>
        <w:t xml:space="preserve">zur Durchführung erkennungsdienstlicher Maßnahmen.</w:t>
      </w:r>
    </w:p>
    <w:p>
      <w:r>
        <w:t xml:space="preserve">Die zwangsweise Vorführung darf nur aufgrund richterlicher Anordnung erfolgen, es sei denn, daß Gefahr im Verzug vorliegt.</w:t>
      </w:r>
    </w:p>
    <w:p>
      <w:r>
        <w:t xml:space="preserve">(4) § 136a der Strafprozeßordnung gilt entsprechend.</w:t>
      </w:r>
    </w:p>
    <w:p>
      <w:r>
        <w:rPr>
          <w:color w:val="555555"/>
          <w:sz w:val="17"/>
        </w:rPr>
        <w:t xml:space="preserve">Zitiervorschlag: § 15 BbgPolG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https://recht.nulegal.eu/gesetze/BbgPolG/15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