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BbgPflSchV (Brandenburg) — Prüfplaketten, Schilder</w:t>
      </w:r>
    </w:p>
    <w:p>
      <w:r>
        <w:rPr>
          <w:color w:val="555555"/>
          <w:sz w:val="18"/>
        </w:rPr>
        <w:t xml:space="preserve">Brandenburgische Pflanzenschutzverordnung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anerkannten Kontrollwerkstätten sind befugt,</w:t>
      </w:r>
    </w:p>
    <w:p>
      <w:r>
        <w:t xml:space="preserve">Prüfplaketten gemäß § 5 Absatz 1 in Verbindung mit Anlage 6 der Pflanzenschutzgeräte-Verordnung nach dem Muster der Anlage 2 zu vergeben,</w:t>
      </w:r>
    </w:p>
    <w:p>
      <w:r>
        <w:t xml:space="preserve">Schilder nach dem Muster der Anlage 3 zu führen.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BbgPflSchV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https://recht.nulegal.eu/gesetze/BbgPflSchV/5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