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BbgPflSchV (Brandenburg) — Anzeige nach § 24 Absatz 1 des Pflanzenschutzgesetzes bei Abgabe von Pflanzenschutzmitteln</w:t>
      </w:r>
    </w:p>
    <w:p>
      <w:r>
        <w:rPr>
          <w:color w:val="555555"/>
          <w:sz w:val="18"/>
        </w:rPr>
        <w:t xml:space="preserve">Brandenburgische Pflanzenschutzverordnung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Anzeige eines Unternehmens nach § 24 Absatz 1 Satz 1 des Pflanzenschutzgesetzes muss bei der zuständigen Behörde eingereicht werden. Sie muss folgende Angaben enthalten:</w:t>
      </w:r>
    </w:p>
    <w:p>
      <w:r>
        <w:t xml:space="preserve">Name, Anschrift und Telekommunikationsdaten des Betriebes sowie des Betriebsinhabers oder des Geschäftsführers,</w:t>
      </w:r>
    </w:p>
    <w:p>
      <w:r>
        <w:t xml:space="preserve">den Ort der Tätigkeit,</w:t>
      </w:r>
    </w:p>
    <w:p>
      <w:r>
        <w:t xml:space="preserve">den Sachkundenachweis gemäß § 9 Absatz 1 Nummer 4 und 5 des Pflanzenschutzgesetzes,</w:t>
      </w:r>
    </w:p>
    <w:p>
      <w:r>
        <w:t xml:space="preserve">Name, Anschrift und Telekommunikationsdaten der Personen,</w:t>
      </w:r>
    </w:p>
    <w:p>
      <w:r>
        <w:t xml:space="preserve">die Pflanzenschutzmittel in Verkehr bringen,</w:t>
      </w:r>
    </w:p>
    <w:p>
      <w:r>
        <w:t xml:space="preserve">einführen oder</w:t>
      </w:r>
    </w:p>
    <w:p>
      <w:r>
        <w:t xml:space="preserve">innergemeinschaftlich verbringen und</w:t>
      </w:r>
    </w:p>
    <w:p>
      <w:r>
        <w:t xml:space="preserve">die Angabe, ob Pflanzenschutzmittel über das Internet in Verkehr gebracht werden.</w:t>
      </w:r>
    </w:p>
    <w:p>
      <w:r>
        <w:t xml:space="preserve">(2) Änderungen der Angaben nach Absatz 1 oder die Beendigung der Tätigkeit im Sinne des § 24 Absatz 1 Satz 1 des Pflanzenschutzgesetzes des registrierten Unternehmens sind der zuständigen Behörde unverzüglich mitzuteilen.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BbgPflSchV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https://recht.nulegal.eu/gesetze/BbgPflSchV/2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