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BbgPflSchV (Brandenburg) — Anzeige nach § 10 des Pflanzenschutzgesetzes bei Beratung und Anwendung</w:t>
      </w:r>
    </w:p>
    <w:p>
      <w:r>
        <w:rPr>
          <w:color w:val="555555"/>
          <w:sz w:val="18"/>
        </w:rPr>
        <w:t xml:space="preserve">Brandenburgische Pflanzenschutzverordnung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Anzeige eines Unternehmens nach § 10 Satz 1 des Pflanzenschutzgesetzes muss bei der zuständigen Behörde eingereicht werden. Sie muss folgende Angaben enthalten:</w:t>
      </w:r>
    </w:p>
    <w:p>
      <w:r>
        <w:t xml:space="preserve">Name, Anschrift und Telekommunikationsdaten des Betriebes sowie des Betriebsinhabers oder des Geschäftsführers,</w:t>
      </w:r>
    </w:p>
    <w:p>
      <w:r>
        <w:t xml:space="preserve">Name, Anschrift und den Sachkundenachweis gemäß § 9 Absatz 1 Nummer 1 bis 3 des Pflanzenschutzgesetzes der Personen,</w:t>
      </w:r>
    </w:p>
    <w:p>
      <w:r>
        <w:t xml:space="preserve">unter deren Leitung die Anwendung der Pflanzenschutzmittel oder die Beratung zum Pflanzenschutz erfolgen soll,</w:t>
      </w:r>
    </w:p>
    <w:p>
      <w:r>
        <w:t xml:space="preserve">die Pflanzenschutzmittel anwenden oder zum Pflanzenschutz beraten,</w:t>
      </w:r>
    </w:p>
    <w:p>
      <w:r>
        <w:t xml:space="preserve">die Angabe, ob die Anwendung auf landwirtschaftlich, forstwirtschaftlich oder gärtnerisch genutzten Freilandflächen oder auf anderen Flächen erfolgen soll,</w:t>
      </w:r>
    </w:p>
    <w:p>
      <w:r>
        <w:t xml:space="preserve">Angaben zur Art des Betriebes.</w:t>
      </w:r>
    </w:p>
    <w:p>
      <w:r>
        <w:t xml:space="preserve">(2) Änderungen der Angaben nach Absatz 1 oder die Beendigung der Tätigkeit im Sinne des § 10 Satz 1 des Pflanzenschutzgesetzes sind der zuständigen Behörde unverzüglich mitzuteilen.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BbgPflSchV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https://recht.nulegal.eu/gesetze/BbgPflSchV/1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