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BbgPflBUmG (Brandenburg) — Hochschulische Ausbildung</w:t>
      </w:r>
    </w:p>
    <w:p>
      <w:r>
        <w:rPr>
          <w:color w:val="555555"/>
          <w:sz w:val="18"/>
        </w:rPr>
        <w:t xml:space="preserve">Brandenburgisches Pflegeberufeumsetzungsgesetz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Befristet bis zum 31. Dezember 2029 kann die Praxisanleitung nach § 31 Absatz 1 Satz 2 und 3 der Pflegeberufe-Ausbildungs- und -Prüfungsverordnung vom 2. Oktober 2018 (BGBl. I S. 1572), die durch Artikel 10 des Gesetzes vom 19. Mai 2020 (BGBl. I S. 1018, 1033) geändert worden ist, auch von Personen durchgeführt werden, die die Anforderungen nach § 4 Absatz 2 der Pflegeberufe-Ausbildungs- und -Prüfungsverordnung erfüllen.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BbgPflBUmG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https://recht.nulegal.eu/gesetze/BbgPflBUmG/2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