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BbgPflAFinV (Brandenburg) — Abrechnung der Ausgleichszuweisungen</w:t>
      </w:r>
    </w:p>
    <w:p>
      <w:r>
        <w:rPr>
          <w:color w:val="555555"/>
          <w:sz w:val="18"/>
        </w:rPr>
        <w:t xml:space="preserve">Brandenburgische Pflegeberufe-Ausbildungsfinanzierungsverordnung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Träger der praktischen Ausbildung und die Pflegeschulen haben die Abrechnungen nach § 16 Absatz 1 der Pflegeberufe-Ausbildungsfinanzierungsverordnung der zuständigen Stelle unter Einhaltung der dort bestimmten Fristen vorzulegen.</w:t>
      </w:r>
    </w:p>
    <w:p>
      <w:r>
        <w:t xml:space="preserve">(2) Für die Prüfung der Abrechnung der Ausgleichszuweisungen nach Absatz 1 kann unter angemessener Fristsetzung die Vorlage geeigneter Nachweise nach § 16 Absatz 2 der Pflegeberufe-Ausbildungsfinanzierungsverordnung angefordert werden.</w:t>
      </w:r>
    </w:p>
    <w:p>
      <w:r>
        <w:t xml:space="preserve">(3) Die zuständige Stelle berücksichtigt bei der Abrechnung der an die Pflegeschulen gezahlten Ausgleichszuweisungen, entsprechend § 14 Absatz 2 der Pflegeberufe-Ausbildungsfinanzierungsverordnung, Änderungen der Schülerzahlen nach Beginn eines Schuljahres nicht.</w:t>
      </w:r>
    </w:p>
    <w:p>
      <w:r>
        <w:t xml:space="preserve">(4) Die zuständige Stelle berücksichtigt bei der Abrechnung an den Träger der praktischen Ausbildung die in der Ausgleichszuweisung auf Grundlage der Ausbildungsbudgets gemäß § 29 Absatz 1 des Pflegeberufegesetzes in Verbindung mit § 14 Absatz 1 der Pflegeberufe-Ausbildungsfinanzierungsverordnung enthaltenen Mehrkosten der Ausbildungsvergütung sowie die Kosten der praktischen Ausbildung bis zum letzten Tag des Ausbildungsverhältnisses.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BbgPflAFinV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https://recht.nulegal.eu/gesetze/BbgPflAFinV/7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