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BbgPflAFinV (Brandenburg) — Festsetzung und Zahlung der Umlagebeträge</w:t>
      </w:r>
    </w:p>
    <w:p>
      <w:r>
        <w:rPr>
          <w:color w:val="555555"/>
          <w:sz w:val="18"/>
        </w:rPr>
        <w:t xml:space="preserve">Brandenburgische Pflegeberufe-Ausbildungsfinanzierungsverordnung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Finanzierungsbedarf wird nach § 26 Absatz 3 des Pflegeberufegesetzes und § 13 der Pflegeberufe-Ausbildungsfinanzierungsverordnung durch jährliche Direktzahlung des Landes Brandenburg, der sozialen Pflichtversicherung und der privaten Pflege-Pflichtversicherung sowie durch die Erhebung der monatlichen Umlagebeträge von den umlagepflichtigen Einrichtungen nach § 1 Absatz 1 aufgebracht.</w:t>
      </w:r>
    </w:p>
    <w:p>
      <w:r>
        <w:t xml:space="preserve">(2) Der von den umlagepflichtigen Einrichtungen zu zahlende monatliche Umlagebetrag wird von der zuständigen Stelle nach § 10 Absatz 2 Satz 2 und 3 und § 12 der Pflegeberufe-Ausbildungsfinanzierungsverordnung anhand der nach § 1 Absatz 2 und § 3 mitgeteilten Daten oder der nach § 4 geschätzten Daten berechnet und festgesetzt.</w:t>
      </w:r>
    </w:p>
    <w:p>
      <w:r>
        <w:t xml:space="preserve">(3) Die Verpflichtung zur Zahlung der monatlichen Umlagebeträge entsteht mit Bekanntgabe zu den im Festsetzungsbescheid nach § 33 Absatz 3 Satz 3 und Absatz 4 Satz 2 des Pflegeberufegesetzes genannten Terminen.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BbgPflAFinV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https://recht.nulegal.eu/gesetze/BbgPflAFinV/6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