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BbgPflAFinV (Brandenburg) — Festsetzung und Zahlung der Ausgleichszuweisung</w:t>
      </w:r>
    </w:p>
    <w:p>
      <w:r>
        <w:rPr>
          <w:color w:val="555555"/>
          <w:sz w:val="18"/>
        </w:rPr>
        <w:t xml:space="preserve">Brandenburgische Pflegeberufe-Ausbildungsfinanzierungsverordnung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Höhe der monatlichen Ausgleichszuweisungen wird nach Maßgabe der §§ 5 bis 8 und des § 14 der Pflegeberufe-Ausbildungsfinanzierungsverordnung ermittelt und festgesetzt.</w:t>
      </w:r>
    </w:p>
    <w:p>
      <w:r>
        <w:t xml:space="preserve">(2) Soweit Ausbildungskosten nach anderen Vorschriften aufgebracht werden, sind diese unverzüglich an den Ausgleichsfonds zu melden. Diese zusätzlichen Zahlungen werden nach § 29 Absatz 4 des Pflegeberufegesetzes entsprechend mindernd bei der Festlegung des Ausbildungsbudgets berücksichtigt. Soweit keine Berücksichtigung nach Satz 2 erfolgte, sind diese zusätzlichen Zahlungen mit der Ausgleichszuweisung nach § 34 Absatz 3 Satz 3 des Pflegeberufegesetzes zu verrechnen.</w:t>
      </w:r>
    </w:p>
    <w:p>
      <w:r>
        <w:t xml:space="preserve">(3) Bei in Teilzeit ausgeübten Ausbildungen werden bei der Ermittlung der Ausgleichszuweisungen nach Absatz 1 die Ausbildungsbudgets im Sinne des § 29 des Pflegeberufegesetzes anteilig nach dem Umfang der Teilzeit zur regelmäßigen wöchentlichen Arbeitszeit berücksichtigt und festgesetzt.</w:t>
      </w:r>
    </w:p>
    <w:p>
      <w:r>
        <w:t xml:space="preserve">(4) Die Zahlung von Ausgleichszuweisungen an den Träger der praktischen Ausbildung und an die Pflegeschulen erfolgt nach den Maßgaben des § 15 der Pflegeberufe-Ausbildungsfinanzierungsverordnung.</w:t>
      </w:r>
    </w:p>
    <w:p>
      <w:r>
        <w:t xml:space="preserve">(5) Die Zahlung von Ausgleichszuweisungen nach Absatz 4 erfolgt nur für in Brandenburg gelegene Träger der praktischen Ausbildung nach § 8 des Pflegeberufegesetzes oder für in Brandenburg gelegene Pflegeschulen nach § 9 des Pflegeberufegesetzes.</w:t>
      </w:r>
    </w:p>
    <w:p>
      <w:r>
        <w:t xml:space="preserve">(6) Für den Fall, dass aufgrund von Forderungsausfällen und Zahlungsverzügen bei den, bis zum jeweiligen monatlichen Auszahlungstermin nach § 15 Absatz 1 der Pflegeberufe-Ausbildungsfinanzierungsverordnung, eingegangenen Umlagebeträgen der festgesetzte Gesamtfinanzierungsbedarf, unter Berücksichtigung der Liquiditätsreserve nach § 32 Absatz 1 Satz 1 Nummer 2 des Pflegeberufegesetzes, nicht ausreicht, um den Trägern der praktischen Ausbildung und den Pflegeschulen die vollen Ausgleichszuweisungen anzuweisen, sind diese von der zuständigen Stelle anteilig zu kürzen. Die Verwaltungskostenpauschale nach § 32 Absatz 2 des Pflegeberufegesetzes wird hierbei nicht berücksichtigt.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BbgPflAFinV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https://recht.nulegal.eu/gesetze/BbgPflAFinV/5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