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BbgPflAFinV (Brandenburg) — Schätzbefugnis</w:t>
      </w:r>
    </w:p>
    <w:p>
      <w:r>
        <w:rPr>
          <w:color w:val="555555"/>
          <w:sz w:val="18"/>
        </w:rPr>
        <w:t xml:space="preserve">Brandenburgische Pflegeberufe-Ausbildungsfinanzierungsverordnung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zuständige Stelle kann entsprechend § 30 Absatz 5, § 31 Absatz 5 des Pflegeberufegesetzes und § 7 Absatz 2 Satz 1 der Pflegeberufe-Ausbildungsfinanzierungsverordnung bei nicht erfolgter, nicht fristgemäßer, fehlerhafter oder unvollständiger Meldung der mitzuteilenden Daten nach § 10 Absatz 2 Satz 1 und § 11 Absatz 2 bis 4 der Pflegeberufe-Ausbildungsfinanzierungsverordnung</w:t>
      </w:r>
    </w:p>
    <w:p>
      <w:r>
        <w:t xml:space="preserve">die voraussichtliche Anzahl der voll- und teilstationären Behandlungsfälle der Einrichtungen nach § 7 Absatz 1 Nummer 1 des Pflegeberufegesetzes,</w:t>
      </w:r>
    </w:p>
    <w:p>
      <w:r>
        <w:t xml:space="preserve">die Zahl der beschäftigten oder eingesetzten Pflegefachkräfte der Einrichtungen nach § 7 Absatz 1 Nummer 2 und 3 des Pflegeberufegesetzes,</w:t>
      </w:r>
    </w:p>
    <w:p>
      <w:r>
        <w:t xml:space="preserve">die Anzahl der abgerechneten Punkte oder Zeitwerte der Einrichtungen nach § 7 Absatz 1 Nummer 3 des Pflegeberufegesetzes sowie</w:t>
      </w:r>
    </w:p>
    <w:p>
      <w:r>
        <w:t xml:space="preserve">die Anzahl der zum 1. Mai des Festsetzungsjahres vorzuhaltenden Pflegefachkräfte der Einrichtungen nach § 7 Absatz 1 Nummer 2 des Pflegeberufegesetzes</w:t>
      </w:r>
    </w:p>
    <w:p>
      <w:r>
        <w:t xml:space="preserve">anhand der ihr vorliegenden Erkenntnisse schätzen. Satz 1 gilt entsprechend, wenn der Anordnung zur Vorlage von geeigneten Nachweisen nach § 3 Absatz 6 nicht oder nicht rechtzeitig nachgekommen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BbgPflAFinV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https://recht.nulegal.eu/gesetze/BbgPflAFinV/4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