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BbgPflAFinV (Brandenburg) — Inkrafttreten</w:t>
      </w:r>
    </w:p>
    <w:p>
      <w:r>
        <w:rPr>
          <w:color w:val="555555"/>
          <w:sz w:val="18"/>
        </w:rPr>
        <w:t xml:space="preserve">Brandenburgische Pflegeberufe-Ausbildungsfinanzierungsverordnung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6. April 2021</w:t>
      </w:r>
    </w:p>
    <w:p>
      <w:r>
        <w:t xml:space="preserve">Die Ministerin für Soziales, Gesundheit,</w:t>
      </w:r>
    </w:p>
    <w:p>
      <w:r>
        <w:t xml:space="preserve">Integration und Verbraucherschutz</w:t>
      </w:r>
    </w:p>
    <w:p>
      <w:r>
        <w:t xml:space="preserve">Ursula Nonnemacher</w:t>
      </w:r>
    </w:p>
    <w:p>
      <w:r>
        <w:rPr>
          <w:color w:val="555555"/>
          <w:sz w:val="17"/>
        </w:rPr>
        <w:t xml:space="preserve">Zitiervorschlag: § 10 BbgPflAFinV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https://recht.nulegal.eu/gesetze/BbgPflAFinV/10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