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BbgPat-MobUG (Brandenburg) — Absicherung von Schadensersatzansprüchen</w:t>
      </w:r>
    </w:p>
    <w:p>
      <w:r>
        <w:rPr>
          <w:color w:val="555555"/>
          <w:sz w:val="18"/>
        </w:rPr>
        <w:t xml:space="preserve">Brandenburgisches Patientenmobilitätsumsetzungsgesetz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Gesundheitsdienstleisterinnen und -dienstleister müssen zur Deckung von</w:t>
      </w:r>
    </w:p>
    <w:p>
      <w:r>
        <w:t xml:space="preserve">Schadensersatzansprüchen eine Berufshaftpflichtversicherung abschließen oder</w:t>
      </w:r>
    </w:p>
    <w:p>
      <w:r>
        <w:t xml:space="preserve">durch eine Garantie oder ähnliche Regelung, die im Hinblick auf ihren Zweck</w:t>
      </w:r>
    </w:p>
    <w:p>
      <w:r>
        <w:t xml:space="preserve">gleichwertig oder im Wesentlichen vergleichbar und nach Art, Umfang dem Risiko</w:t>
      </w:r>
    </w:p>
    <w:p>
      <w:r>
        <w:t xml:space="preserve">angemessen ist, abgesichert sein. Dies gilt auch für Personen, die die Heilkunde</w:t>
      </w:r>
    </w:p>
    <w:p>
      <w:r>
        <w:t xml:space="preserve">aufgrund einer Erlaubnis nach § 1 Absatz 1 des Heilpraktikergesetzes in der im</w:t>
      </w:r>
    </w:p>
    <w:p>
      <w:r>
        <w:t xml:space="preserve">Bundesgesetzblatt Teil III, Gliederungsnummer 2122-2, veröffentlichten</w:t>
      </w:r>
    </w:p>
    <w:p>
      <w:r>
        <w:t xml:space="preserve">bereinigten Fassung, das zuletzt durch Artikel 15 des Gesetzes vom 23. Oktober</w:t>
      </w:r>
    </w:p>
    <w:p>
      <w:r>
        <w:t xml:space="preserve">2001 (BGBl. I S. 2702, 2705) geändert worden ist, ausüben.</w:t>
      </w:r>
    </w:p>
    <w:p>
      <w:r>
        <w:t xml:space="preserve">(2)</w:t>
      </w:r>
    </w:p>
    <w:p>
      <w:r>
        <w:t xml:space="preserve">Auf abhängig Beschäftigte findet Absatz 1 keine Anwendung.</w:t>
      </w:r>
    </w:p>
    <w:p>
      <w:r>
        <w:rPr>
          <w:color w:val="555555"/>
          <w:sz w:val="17"/>
        </w:rPr>
        <w:t xml:space="preserve">Zitiervorschlag: § 4 BbgPat-MobUG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https://recht.nulegal.eu/gesetze/BbgPat-MobUG/4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