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BbgPStV (Brandenburg) — Einrichtung und Betrieb eines zentralen elektronischen Personenstandsregisters</w:t>
      </w:r>
    </w:p>
    <w:p>
      <w:r>
        <w:rPr>
          <w:color w:val="555555"/>
          <w:sz w:val="18"/>
        </w:rPr>
        <w:t xml:space="preserve">Brandenburgische Personenstandsverordnung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Bei der Stadt Cottbus/ Chóśebuz kann ein zentrales elektronisches Personenstandsregister im Sinne des § 67 Absatz 1 des Personenstandsgesetzes zwischen denjenigen Aufgabenträgern eingerichtet und betrieben werden, mit denen die Stadt Cottbus/ Chóśebuz eine entsprechende Vereinbarung trifft. Die Einrichtung bedarf der Feststellung durch das Ministerium des Innern. Die Feststellung wird am Tag nach ihrer Veröffentlichung im Amtsblatt für Brandenburg wirksam.</w:t>
      </w:r>
    </w:p>
    <w:p>
      <w:r>
        <w:t xml:space="preserve">(2) In der Vereinbarung nach Absatz 1 ist zu regeln, dass Aufgabenträger, deren Standesämter an dem zentralen elektronischen Personenstandsregister teilnehmen, die bei der Stadt Cottbus im Rahmen der Auftragsdatenverarbeitung gespeicherten Registereinträge ihrer Standesämter gegenseitig im Sinne des § 67 Absatz 3 des Personenstandsgesetzes zur Verfügung stellen.</w:t>
      </w:r>
    </w:p>
    <w:p>
      <w:r>
        <w:t xml:space="preserve">(3) Das zentrale elektronische Personenstandsregister wird von der Stadt Cottbus/ Chóśebuz als automatisiertes Verfahren zum Abruf personenbezogener Daten aus den Personenstandsregistern der teilnehmenden Aufgabenträger betrieben.</w:t>
      </w:r>
    </w:p>
    <w:p>
      <w:r>
        <w:rPr>
          <w:color w:val="555555"/>
          <w:sz w:val="17"/>
        </w:rPr>
        <w:t xml:space="preserve">Zitiervorschlag: § 4 BbgPStV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https://recht.nulegal.eu/gesetze/BbgPStV/4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