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BbgPLV (Brandenburg) — Übergangsregelungen</w:t>
      </w:r>
    </w:p>
    <w:p>
      <w:r>
        <w:rPr>
          <w:color w:val="555555"/>
          <w:sz w:val="18"/>
        </w:rPr>
        <w:t xml:space="preserve">Brandenburgische Polizeilaufbahnverordnung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Ausschreibungen nach § 12 der Laufbahnverordnung der Polizei vom 30. Januar 2006, die zum Zeitpunkt des Inkrafttretens dieser Verordnung bereits bekannt gegeben wurden, bleiben von der Neuregelung in § 15 unberührt.</w:t>
      </w:r>
    </w:p>
    <w:p>
      <w:r>
        <w:t xml:space="preserve">(2) Festgelegte und bereits laufende Erprobungszeiten nach § 10 der Laufbahnverordnung der Polizei vom 30. Januar 2006 bleiben von der Neuregelung in § 16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25 BbgPLV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https://recht.nulegal.eu/gesetze/BbgPLV/25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