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BbgPJMDSG (Brandenburg) — Unterrichtungspflicht nach Erhebung personenbezogener Daten ohne Kenntnis der betroffenen Person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Verantwortliche unterrichtet die betroffene Person, soweit dies gesetzlich vorgesehen ist, über eine ohne ihre Kenntnis vorgenommene Erhebung personenbezogener Daten unter Angabe dieser Daten sowie zumindest über</w:t>
      </w:r>
    </w:p>
    <w:p>
      <w:r>
        <w:t xml:space="preserve">die Rechtsgrundlage und den Zweck der Erhebung,</w:t>
      </w:r>
    </w:p>
    <w:p>
      <w:r>
        <w:t xml:space="preserve">die für die Daten geltende Speicherdauer oder, falls dies nicht möglich ist, die Kriterien für die Festlegung dieser Dauer und</w:t>
      </w:r>
    </w:p>
    <w:p>
      <w:r>
        <w:t xml:space="preserve">den Empfänger der personenbezogenen Daten.</w:t>
      </w:r>
    </w:p>
    <w:p>
      <w:r>
        <w:t xml:space="preserve">(2) Soweit gesetzlich nicht Abweichendes bestimmt ist, darf der Verantwortliche die Unterrichtung nach Absatz 1 aufschieben, einschränken oder unterlassen, solange und soweit andernfalls die Erreichung eines in § 1 genannten Zwecks oder Rechtsgüter gefährdet würden und das Interesse an der Vermeidung dieser Gefahren das Interesse der betroffenen Person an der Unterrichtung überwiegt.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