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BbgPJMDSG (Brandenburg) — Gerichtlicher Rechtsschutz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Streitigkeiten zwischen einem Verantwortlichen, einem Auftragsverarbeiter oder einer betroffenen Person und der oder dem Landesbeauftragten über Rechte und Pflichten nach den zur Umsetzung der Richtlinie (EU) 2016/680 erlassenen Rechtsvorschriften gilt § 20 des Bundesdatenschutzgesetzes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44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