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BbgPJMDSG (Brandenburg) — Unterscheidung zwischen Tatsachen und Beurteilungen</w:t>
      </w:r>
    </w:p>
    <w:p>
      <w:r>
        <w:rPr>
          <w:color w:val="555555"/>
          <w:sz w:val="18"/>
        </w:rPr>
        <w:t xml:space="preserve">Brandenburgisches Polizei-, Justizvollzugs- und Maßregelvollzugsdatenschutzgesetz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Bei der Verarbeitung ist soweit wie möglich danach zu unterscheiden, ob personenbezogene Daten auf Tatsachen oder auf persönlichen Einschätzungen beruhen.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BbgPJMDSG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https://recht.nulegal.eu/gesetze/BbgPJMDSG/4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