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BbgPJMDSG (Brandenburg) — Tätigkeitsbericht</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Landesbeauftragte übermittelt dem Landtag und der Landesregierung jährlich einen Bericht über ihre oder seine Tätigkeiten nach diesem Gesetz. Die Landesregierung nimmt innerhalb von sechs Monaten gegenüber dem Landtag dazu Stellung.</w:t>
      </w:r>
    </w:p>
    <w:p>
      <w:r>
        <w:t xml:space="preserve">(2) Der Bericht wird der Öffentlichkeit, der Europäischen Kommission und dem Europäischen Datenschutzausschuss zugänglich gemacht.</w:t>
      </w:r>
    </w:p>
    <w:p>
      <w:r>
        <w:t xml:space="preserve">Einzelnorm</w:t>
      </w:r>
    </w:p>
    <w:p>
      <w:r>
        <w:rPr>
          <w:color w:val="555555"/>
          <w:sz w:val="17"/>
        </w:rPr>
        <w:t xml:space="preserve">Zitiervorschlag: § 37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