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BbgPJMDSG (Brandenburg) — Grundsätze der Datenverarbeitung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Personenbezogene Daten</w:t>
      </w:r>
    </w:p>
    <w:p>
      <w:r>
        <w:t xml:space="preserve">müssen auf rechtmäßige Weise (Grundsatz der Rechtmäßigkeit) und nach Treu und Glauben verarbeitet werden,</w:t>
      </w:r>
    </w:p>
    <w:p>
      <w:r>
        <w:t xml:space="preserve">dürfen nur für festgelegte, eindeutige und rechtmäßige Zwecke erhoben und in einer mit diesen Zwecken zu vereinbarenden Weise verarbeitet werden (Grundsatz der Zweckbindung),</w:t>
      </w:r>
    </w:p>
    <w:p>
      <w:r>
        <w:t xml:space="preserve">sind auf das für die Zwecke der Verarbeitung erforderliche Maß zu beschränken (Grundsatz der Datenminimierung),</w:t>
      </w:r>
    </w:p>
    <w:p>
      <w:r>
        <w:t xml:space="preserve">müssen sachlich richtig und erforderlichenfalls auf dem neuesten Stand sein; dabei sind alle angemessenen Maßnahmen zu treffen, damit personenbezogene Daten, die im Hinblick auf die Zwecke der Verarbeitung unrichtig sind, unverzüglich gelöscht oder berichtigt werden (Grundsatz der Richtigkeit),</w:t>
      </w:r>
    </w:p>
    <w:p>
      <w:r>
        <w:t xml:space="preserve">dürfen nur so lange in einer Form gespeichert werden, die die Identifizierung der betroffenen Person ermöglicht, wie es für die in § 1 Absatz 1 genannten Zwecke erforderlich ist (Grundsatz der Speicherbegrenzung) und</w:t>
      </w:r>
    </w:p>
    <w:p>
      <w:r>
        <w:t xml:space="preserve">sind auf eine Weise zu verarbeiten, die die Sicherheit der Daten gewährleistet; sie müssen durch geeignete technische und organisatorische Maßnahmen insbesondere vor unbefugter oder unrechtmäßiger Verarbeitung und vor unbeabsichtigtem Verlust, unbeabsichtigter Zerstörung oder unbeabsichtigter Schädigung geschützt sein (Grundsatz der Integrität und Vertraulichkeit).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