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BbgPJMDSG (Brandenburg) — Datengeheimnis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 der Verarbeitung von Daten befassten Personen dürfen personenbezogene Daten nicht unbefugt verarbeiten (Datengeheimnis). Personen, die nicht Amtsträger nach § 11 Absatz 1 Nummer 2 des Strafgesetzbuches sind, sind vor der Aufnahme ihrer Tätigkeit über die zu beachtenden Bestimmungen zu unterrichten und auf deren Einhaltung förmlich gemäß § 1 des Verpflichtungsgesetzes zu verpflichten.</w:t>
      </w:r>
    </w:p>
    <w:p>
      <w:r>
        <w:t xml:space="preserve">(2) Das Datengeheimnis besteht auch nach Beendigung der Tätigkeit fort.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26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