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BbgPJMDSG (Brandenburg) — Protokollierung</w:t>
      </w:r>
    </w:p>
    <w:p>
      <w:r>
        <w:rPr>
          <w:color w:val="555555"/>
          <w:sz w:val="18"/>
        </w:rPr>
        <w:t xml:space="preserve">Brandenburgisches Polizei-, Justizvollzugs- und Maßregelvollzugsdatenschutzgesetz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 automatisierten Verarbeitungssystemen sind zumindest die folgenden Verarbeitungsvorgänge zu protokollieren:</w:t>
      </w:r>
    </w:p>
    <w:p>
      <w:r>
        <w:t xml:space="preserve">Erhebung und Speicherung,</w:t>
      </w:r>
    </w:p>
    <w:p>
      <w:r>
        <w:t xml:space="preserve">Veränderung,</w:t>
      </w:r>
    </w:p>
    <w:p>
      <w:r>
        <w:t xml:space="preserve">Abfrage,</w:t>
      </w:r>
    </w:p>
    <w:p>
      <w:r>
        <w:t xml:space="preserve">Offenlegung einschließlich Übermittlung,</w:t>
      </w:r>
    </w:p>
    <w:p>
      <w:r>
        <w:t xml:space="preserve">Kombination,</w:t>
      </w:r>
    </w:p>
    <w:p>
      <w:r>
        <w:t xml:space="preserve">Löschung und</w:t>
      </w:r>
    </w:p>
    <w:p>
      <w:r>
        <w:t xml:space="preserve">Einschränkung der Verarbeitung.</w:t>
      </w:r>
    </w:p>
    <w:p>
      <w:r>
        <w:t xml:space="preserve">(2) Die Protokolle über Abfragen und Offenlegungen ermöglichen die Feststellung</w:t>
      </w:r>
    </w:p>
    <w:p>
      <w:r>
        <w:t xml:space="preserve">des Datums und der Uhrzeit der Abfrage oder Offenlegung,</w:t>
      </w:r>
    </w:p>
    <w:p>
      <w:r>
        <w:t xml:space="preserve">der die personenbezogenen Daten abfragenden oder offenlegenden Personen und des Grundes ihrer Abfrage oder Offenlegung und</w:t>
      </w:r>
    </w:p>
    <w:p>
      <w:r>
        <w:t xml:space="preserve">der Empfänger personenbezogener Daten.</w:t>
      </w:r>
    </w:p>
    <w:p>
      <w:r>
        <w:t xml:space="preserve">(3) Die Protokolle dürfen ausschließlich für die Überprüfung der Rechtmäßigkeit der Datenverarbeitung durch die behördlichen Datenschutzbeauftragten, die Landesbeauftragte oder den Landesbeauftragten und den Verantwortlichen sowie für die Gewährleistung des in § 3 Nummer 6 enthaltenen Grundsatzes der Integrität und Vertraulichkeit verwendet werden. Die Protokolldaten dürfen auch</w:t>
      </w:r>
    </w:p>
    <w:p>
      <w:r>
        <w:t xml:space="preserve">im Zusammenhang mit einer Verletzung des Datengeheimnisses</w:t>
      </w:r>
    </w:p>
    <w:p>
      <w:r>
        <w:t xml:space="preserve">zur Verfolgung von Straftaten und Ordnungswidrigkeiten oder</w:t>
      </w:r>
    </w:p>
    <w:p>
      <w:r>
        <w:t xml:space="preserve">für arbeits-, beamten- oder disziplinarrechtliche Maßnahmen sowie</w:t>
      </w:r>
    </w:p>
    <w:p>
      <w:r>
        <w:t xml:space="preserve">zur Verfolgung von Straftaten von erheblicher Bedeutung</w:t>
      </w:r>
    </w:p>
    <w:p>
      <w:r>
        <w:t xml:space="preserve">verarbeitet werden.</w:t>
      </w:r>
    </w:p>
    <w:p>
      <w:r>
        <w:t xml:space="preserve">(4) Die Protokolldaten sind zu löschen, wenn sie zu den in Absatz 3 Satz 1 genannten Zwecken nicht mehr erforderlich sind. Im Justiz- und Maßregelvollzug erfolgt die Löschung der Protokolldaten zwei Jahre nach ihrer Erstellung.</w:t>
      </w:r>
    </w:p>
    <w:p>
      <w:r>
        <w:t xml:space="preserve">(5) Der Verantwortliche und der Auftragsverarbeiter stellen die Protokolle der oder dem Landesbeauftragten auf Anforderung zur Verfügung.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25 BbgPJMDSG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https://recht.nulegal.eu/gesetze/BbgPJMDSG/25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