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BbgPJMDSG (Brandenburg) — Weiterverarbeitung zu statistischen und wissenschaftlichen Zwecken sowie zur Aus- und Fortbildung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Verantwortliche kann personenbezogene Daten zu statistischen Zwecken nutzen. Die Daten sind zum frühestmöglichen Zeitpunkt zu anonymisieren.</w:t>
      </w:r>
    </w:p>
    <w:p>
      <w:r>
        <w:t xml:space="preserve">(2) Für die Weiterverarbeitung personenbezogener Daten für wissenschaftliche Zwecke, auch durch den Verantwortlichen, gilt § 476 der Strafprozessordnung entsprechend mit der Maßgabe, dass auch elektronisch gespeicherte personenbezogene Daten übermittelt werden können. Die Übermittlung kann auch auf elektronischem Wege erfolgen. Die Rechte auf Auskunft nach § 40 und auf Berichtigung oder Löschung nach § 41 bestehen nicht, soweit die Wahrnehmung eines dieser Rechte die Erreichung der wissenschaftlichen Zwecke unmöglich machen oder ernsthaft beeinträchtigen oder einen unverhältnismäßigen Aufwand erfordern würde.</w:t>
      </w:r>
    </w:p>
    <w:p>
      <w:r>
        <w:t xml:space="preserve">(3) Der Verantwortliche darf zuvor anonymisierte personenbezogene Daten zur Aus- und Fortbildung nutzen. Zu Test- und Prüfungszwecken dürfen personenbezogene Daten nicht verarbeitet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