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BbgPBWoG (Brandenburg) — Allgemeine Anforderungen</w:t>
      </w:r>
    </w:p>
    <w:p>
      <w:r>
        <w:rPr>
          <w:color w:val="555555"/>
          <w:sz w:val="18"/>
        </w:rPr>
        <w:t xml:space="preserve">Brandenburgisches Pflege- und Betreuungswohngesetz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Einrichtung nach § 4 oder eine Wohnform mit eingeschränkter Selbstverantwortung nach § 5 darf nur betreiben und leiten, wer die erforderliche Zuverlässigkeit besitzt.</w:t>
      </w:r>
    </w:p>
    <w:p>
      <w:r>
        <w:t xml:space="preserve">(2) Der Leistungsanbieter ist verpflichtet,</w:t>
      </w:r>
    </w:p>
    <w:p>
      <w:r>
        <w:t xml:space="preserve">die Würde der Nutzerinnen und Nutzer vor Beeinträchtigungen zu schützen,</w:t>
      </w:r>
    </w:p>
    <w:p>
      <w:r>
        <w:t xml:space="preserve">die Rechte auf Freiheit der Person, auf freie Entfaltung der Persönlichkeit, auf Gewissens-, Glaubens- und Bekenntnisfreiheit sowie auf den Schutz der personenbezogenen Daten zu wahren,</w:t>
      </w:r>
    </w:p>
    <w:p>
      <w:r>
        <w:t xml:space="preserve">die Rechte auf Hilfe zur Selbsthilfe sowie auf Unterstützung einer möglichst selbstbestimmten und selbstständigen Lebensführung zu achten,</w:t>
      </w:r>
    </w:p>
    <w:p>
      <w:r>
        <w:t xml:space="preserve">Gefährdungen für Leib, Leben oder Freiheit der Nutzerinnen und Nutzer infolge mangelhafter Erbringung der ihm obliegenden Pflege- oder Betreuungsleistungen zu verhindern und</w:t>
      </w:r>
    </w:p>
    <w:p>
      <w:r>
        <w:t xml:space="preserve">die zivilrechtlichen Vorschriften zu beachten.</w:t>
      </w:r>
    </w:p>
    <w:p>
      <w:r>
        <w:t xml:space="preserve">(3) Die Pflichten des Absatzes 2 Nummer 1 bis 4 gelten auch für die mit der Leitung der Einrichtung oder der Wohnform beauftragten Personen.</w:t>
      </w:r>
    </w:p>
    <w:p>
      <w:r>
        <w:t xml:space="preserve">(4) Die baulichen Anforderungen an unterstützende Wohnformen im Sinne dieses Gesetzes richten sich nach der Brandenburgischen Bauordnung und den dazu erlassenen Durchführungsvorschriften.</w:t>
      </w:r>
    </w:p>
    <w:p>
      <w:r>
        <w:rPr>
          <w:color w:val="555555"/>
          <w:sz w:val="17"/>
        </w:rPr>
        <w:t xml:space="preserve">Zitiervorschlag: § 6 BbgPBWoG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https://recht.nulegal.eu/gesetze/BbgPBWoG/6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