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BbgPBWoG (Brandenburg) — Wohnformen mit eingeschränkter Selbstverantwortung</w:t>
      </w:r>
    </w:p>
    <w:p>
      <w:r>
        <w:rPr>
          <w:color w:val="555555"/>
          <w:sz w:val="18"/>
        </w:rPr>
        <w:t xml:space="preserve">Brandenburgisches Pflege- und Betreuungswohngesetz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Wohnformen mit eingeschränkter Selbstverantwortung sind unterstützende Wohnformen nach § 1 Absatz 2 Satz 2, die weder eine Einrichtung im Sinne des § 4 noch eine selbstverantwortlich geführte Wohnform im Sinne des § 2 Absatz 2 sind.</w:t>
      </w:r>
    </w:p>
    <w:p>
      <w:r>
        <w:t xml:space="preserve">(2) Eingeschränkt selbstverantwortete Wohnformen müssen die Anforderungen des Abschnitts 2 erfüllen.</w:t>
      </w:r>
    </w:p>
    <w:p>
      <w:r>
        <w:rPr>
          <w:color w:val="555555"/>
          <w:sz w:val="17"/>
        </w:rPr>
        <w:t xml:space="preserve">Zitiervorschlag: § 5 BbgPBWoG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https://recht.nulegal.eu/gesetze/BbgPBWoG/5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