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BbgPBWoG (Brandenburg) — Einschränkung von Grundrechten</w:t>
      </w:r>
    </w:p>
    <w:p>
      <w:r>
        <w:rPr>
          <w:color w:val="555555"/>
          <w:sz w:val="18"/>
        </w:rPr>
        <w:t xml:space="preserve">Brandenburgisches Pflege- und Betreuungswohngesetz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Durch dieses Gesetz werden die Grundrechte auf</w:t>
      </w:r>
    </w:p>
    <w:p>
      <w:r>
        <w:t xml:space="preserve">Berufsfreiheit (Artikel 49 Absatz 1 Satz 1 der Verfassung des Landes Brandenburg),</w:t>
      </w:r>
    </w:p>
    <w:p>
      <w:r>
        <w:t xml:space="preserve">Unverletzlichkeit der Wohnung (Artikel 13 Absatz 1 des Grundgesetzes, Artikel 15 Absatz 1 der Verfassung des Landes Brandenburg) und</w:t>
      </w:r>
    </w:p>
    <w:p>
      <w:r>
        <w:t xml:space="preserve">Datenschutz (Artikel 11 Absatz 1 der Verfassung des Landes Brandenburg)</w:t>
      </w:r>
    </w:p>
    <w:p>
      <w:r>
        <w:t xml:space="preserve">eingeschränkt.</w:t>
      </w:r>
    </w:p>
    <w:p>
      <w:r>
        <w:rPr>
          <w:color w:val="555555"/>
          <w:sz w:val="17"/>
        </w:rPr>
        <w:t xml:space="preserve">Zitiervorschlag: § 30 BbgPBWoG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https://recht.nulegal.eu/gesetze/BbgPBWoG/30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