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BbgPBWoG (Brandenburg) — Betriebsuntersagung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Betrieb einer Wohnform ist zu untersagen, wenn die Anforderungen nach den §§ 6, 8, 9 oder nach den gemäß § 9 Absatz 3 erlassenen Rechtsverordnungen nicht erfüllt sind und zu erwarten ist, dass Mängel durch Anordnungen nach § 23 nicht beseitigt werden können.</w:t>
      </w:r>
    </w:p>
    <w:p>
      <w:r>
        <w:t xml:space="preserve">(2) Der Betrieb kann untersagt werden, wenn der Leistungsanbieter</w:t>
      </w:r>
    </w:p>
    <w:p>
      <w:r>
        <w:t xml:space="preserve">die Anzeige nach § 7 oder § 12 unterlassen oder vorsätzlich unvollständige Angaben gemacht hat,</w:t>
      </w:r>
    </w:p>
    <w:p>
      <w:r>
        <w:t xml:space="preserve">seinen Pflichten nach § 10 Absatz 2 nicht nachkommt,</w:t>
      </w:r>
    </w:p>
    <w:p>
      <w:r>
        <w:t xml:space="preserve">Anordnungen nach § 23 Absatz 1 nicht innerhalb der gesetzten Frist befolgt,</w:t>
      </w:r>
    </w:p>
    <w:p>
      <w:r>
        <w:t xml:space="preserve">entgegen einer Anordnung nach § 23 Absatz 2 weitere Personen aufnimmt,</w:t>
      </w:r>
    </w:p>
    <w:p>
      <w:r>
        <w:t xml:space="preserve">Personen entgegen einer nach § 23 Absatz 3 ergangenen Untersagung beschäftigt oder</w:t>
      </w:r>
    </w:p>
    <w:p>
      <w:r>
        <w:t xml:space="preserve">gegen das Verbot der Annahme zusätzlicher Leistungen nach § 14 Absatz 1 verstößt.</w:t>
      </w:r>
    </w:p>
    <w:p>
      <w:r>
        <w:t xml:space="preserve">(3) Absatz 1 und Absatz 2 gelten für den Betrieb einer Wohnform mit eingeschränkter Selbstverantwortung im Sinne des § 5 mit der Maßgabe, dass die zuständige Behörde die weitere Vornahme der Pflege und Betreuung in der betreffenden Wohnform durch den Leistungsanbieter untersagt.</w:t>
      </w:r>
    </w:p>
    <w:p>
      <w:r>
        <w:t xml:space="preserve">(4) Kann der Untersagungsgrund beseitigt werden, ist nur eine vorläufige Untersagung der Betriebsaufnahme zulässig.</w:t>
      </w:r>
    </w:p>
    <w:p>
      <w:r>
        <w:t xml:space="preserve">(5) Widerspruch und Anfechtungsklage gegen eine Untersagung haben keine aufschiebende Wirkung.</w:t>
      </w:r>
    </w:p>
    <w:p>
      <w:r>
        <w:rPr>
          <w:color w:val="555555"/>
          <w:sz w:val="17"/>
        </w:rPr>
        <w:t xml:space="preserve">Zitiervorschlag: § 24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