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BbgPBWoG (Brandenburg) — Ausschluss vom Anwendungsbereich</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findet keine Anwendung auf</w:t>
      </w:r>
    </w:p>
    <w:p>
      <w:r>
        <w:t xml:space="preserve">unterstützende Wohnformen, die selbstverantwortlich geführt werden,</w:t>
      </w:r>
    </w:p>
    <w:p>
      <w:r>
        <w:t xml:space="preserve">Anlagen des betreuten Wohnens, deren Zweck nicht in der Erbringung von Pflege- oder Betreuungsleistungen im Sinne des § 3 Absatz 1 Satz 1 liegt,</w:t>
      </w:r>
    </w:p>
    <w:p>
      <w:r>
        <w:t xml:space="preserve">Krankenhäuser im Sinne des § 2 Nummer 1 des Krankenhausfinanzierungsgesetzes in der Fassung der Bekanntmachung vom 10. April 1991 (BGBl. I S. 886), das zuletzt durch Artikel 18 des Gesetzes vom 26. März 2007 (BGBl. I S. 378, 455) geändert worden ist,</w:t>
      </w:r>
    </w:p>
    <w:p>
      <w:r>
        <w:t xml:space="preserve">Internate der Berufsbildungs- und Berufsförderungswerke und</w:t>
      </w:r>
    </w:p>
    <w:p>
      <w:r>
        <w:t xml:space="preserve">unterstützende Wohnformen, in denen pflegebedürftige Personen oder Menschen mit Behinderungen außerhalb ihres Wohnumfeldes stundenweise gepflegt oder betreut werden.</w:t>
      </w:r>
    </w:p>
    <w:p>
      <w:r>
        <w:t xml:space="preserve">(2) Eine unterstützende Wohnform ist selbstverantwortlich geführt, wenn die Beauftragung von Pflege- und Betreuungsdiensten durch die Nutzerinnen und Nutzer, für diese handelnde vertretungsberechtigte Personen oder Angehörige eigenständig veranlasst werden kann und kein Fall des § 4 Absatz 1 vorliegt. Dies gilt insbesondere im Fall einer zusammengeschlossenen Auftraggebergemeinschaft, die dazu dient, das gemeinschaftliche Wohnen zu gestalten, gemeinsame Interessen gegenüber Dritten zu vertreten sowie die Gemeinschaft betreffende Geschäfte abzuschließen.</w:t>
      </w:r>
    </w:p>
    <w:p>
      <w:r>
        <w:t xml:space="preserve">(3) Auf Einrichtungen der Eingliederungshilfe für Kinder- und Jugendliche mit Behinderungen, in denen auch volljährige Personen betreut werden, sind die §§ 7, 12 und 19 nicht anzuwenden, soweit eine Aufsicht nach den §§ 45 bis 48 des Achten Buches Sozialgesetzbuch durch das Landesjugendamt sichergestellt ist. Satz 1 gilt nicht, wenn in der Einrichtung mehr als fünf volljährige Personen leben, die nicht mehr die Schule besuchen.</w:t>
      </w:r>
    </w:p>
    <w:p>
      <w:r>
        <w:rPr>
          <w:color w:val="555555"/>
          <w:sz w:val="17"/>
        </w:rPr>
        <w:t xml:space="preserve">Zitiervorschlag: § 2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